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еровская-прокуратура-сообщает"/>
    <w:p>
      <w:pPr>
        <w:pStyle w:val="Heading3"/>
      </w:pPr>
      <w:r>
        <w:t xml:space="preserve">Перовская прокуратура сообщает</w:t>
      </w:r>
    </w:p>
    <w:p>
      <w:pPr>
        <w:pStyle w:val="FirstParagraph"/>
      </w:pPr>
      <w:r>
        <w:t xml:space="preserve">27.06.2023</w:t>
      </w:r>
    </w:p>
    <w:p>
      <w:pPr>
        <w:pStyle w:val="BodyText"/>
      </w:pPr>
      <w:r>
        <w:t xml:space="preserve">Перовской межрайонной прокуратурой утверждено обвинительное заключение по уголовному делу в отношении мужчины 31 года, обвиняемого </w:t>
      </w:r>
      <w:r>
        <w:t xml:space="preserve">в совершении преступления, предусмотренного ст. 322.3 УК РФ (Фиктивная постановка на учет иностранного гражданина или лица без гражданства по месту пребывания в Российской Федерации).</w:t>
      </w:r>
    </w:p>
    <w:p>
      <w:pPr>
        <w:pStyle w:val="BodyText"/>
      </w:pPr>
      <w:r>
        <w:t xml:space="preserve">По версии следствия, обвиняемый производил фиктивную постановку на учет иностранных граждан по месту пребывания Российской Федерации.</w:t>
      </w:r>
    </w:p>
    <w:p>
      <w:pPr>
        <w:pStyle w:val="BodyText"/>
      </w:pPr>
      <w:r>
        <w:t xml:space="preserve">Уголовное дело с утвержденным обвинительным актом направлено межрайонной прокуратурой в Мировому судье судебного участка № 287 района Новокосино г. Москвы для рассмотрения по существу.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http://novokosino.mos.ru/the-prosecutor-explained/detail/11679066.html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the-prosecutor-explained/detail/116790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the-prosecutor-explained/detail/116790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2025-07-11T14:18:30Z</dcterms:created>
  <dcterms:modified xsi:type="dcterms:W3CDTF">2025-07-11T14:18:30Z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