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еровская-прокуратура-сообщает"/>
    <w:p>
      <w:pPr>
        <w:pStyle w:val="Heading3"/>
      </w:pPr>
      <w:r>
        <w:t xml:space="preserve">Перовская прокуратура сообщает</w:t>
      </w:r>
    </w:p>
    <w:p>
      <w:pPr>
        <w:pStyle w:val="FirstParagraph"/>
      </w:pPr>
      <w:r>
        <w:t xml:space="preserve">27.06.2023</w:t>
      </w:r>
    </w:p>
    <w:p>
      <w:pPr>
        <w:pStyle w:val="BodyText"/>
      </w:pPr>
      <w:r>
        <w:t xml:space="preserve">Перовской межрайонной прокуратурой утверждено обвинительное заключение по уголовному делу в отношении молодого человека, обвиняемого </w:t>
      </w:r>
      <w:r>
        <w:t xml:space="preserve">в совершении преступления, предусмотренного п. «в» ч. 2 ст. 158 УК РФ.</w:t>
      </w:r>
    </w:p>
    <w:p>
      <w:pPr>
        <w:pStyle w:val="BodyText"/>
      </w:pPr>
      <w:r>
        <w:t xml:space="preserve">Установлено, что он, находясь в гостях у знаокомого, совершил кражу, то есть тайное хищение чужого имущества, а именно мобильного телефон марки «Xiaomi POCO X3», стоимостью 11 319 рублей 60 копеек, лежащего на кухонном столе, оставленный без внимания потерпевшим.</w:t>
      </w:r>
    </w:p>
    <w:p>
      <w:pPr>
        <w:pStyle w:val="BodyText"/>
      </w:pPr>
      <w:r>
        <w:t xml:space="preserve">Завладев похищенным имуществом с места совершения преступления скрылся.</w:t>
      </w:r>
    </w:p>
    <w:p>
      <w:pPr>
        <w:pStyle w:val="BodyText"/>
      </w:pPr>
      <w:r>
        <w:t xml:space="preserve">Уголовное дело с утвержденным обвинительным заключением направлено межрайонной прокуратурой в Перовский районный суд г. Москвы для рассмотрения по существу.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http://novokosino.mos.ru/the-prosecutor-explained/detail/11678946.html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16789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16789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2025-07-13T13:05:52Z</dcterms:created>
  <dcterms:modified xsi:type="dcterms:W3CDTF">2025-07-13T13:05:52Z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