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20.06.2023 мировым судьей судебного участка № 293 района Перово </w:t>
      </w:r>
      <w:r>
        <w:t xml:space="preserve">г. Москвы рассмотрено дело об административном правонарушении, инициированное Перовской межрайонной прокуратурой г. Москвы, о привлечении должностного лица ГБУ «ЦФКиС ВАО г. Москвы» к административной ответственности по ст. 19.29 КоАП РФ (Незаконное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служащего).</w:t>
      </w:r>
    </w:p>
    <w:p>
      <w:pPr>
        <w:pStyle w:val="BodyText"/>
      </w:pPr>
      <w:r>
        <w:t xml:space="preserve">Постановлением суда от 20.06.2023 должностное лицо ГБУ «ЦФКиС ВАО г. Москвы» признано виновным в совершении административного правонарушения, предусмотренного ст. 19.29 КоАП РФ, ему назначен штраф в размере 20 000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http://novokosino.mos.ru/the-prosecutor-explained/detail/11678918.html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2025-07-12T00:45:57Z</dcterms:created>
  <dcterms:modified xsi:type="dcterms:W3CDTF">2025-07-12T00:45:57Z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