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21 июня 2023 года Перовским районным судом Москвы вынесен приговор в отношении гражданина республики Беларусь, который признан виновным в совершении хищения огнестрельного оружия.</w:t>
      </w:r>
    </w:p>
    <w:p>
      <w:pPr>
        <w:pStyle w:val="BodyText"/>
      </w:pPr>
      <w:r>
        <w:t xml:space="preserve">Установлено, что он 31 января 2023 года похитил из квартиры потерпевшего, принадлежащий ему карабин Сайга-12.</w:t>
      </w:r>
    </w:p>
    <w:p>
      <w:pPr>
        <w:pStyle w:val="BodyText"/>
      </w:pPr>
      <w:r>
        <w:t xml:space="preserve">Суд с учетом позиции Перовской межрайонной прокуратуры г. Москвы назначил обвиняемому наказание в виде 1 года 6 месяцев лишения свободы с отбыванием в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2025-07-10T21:54:42Z</dcterms:created>
  <dcterms:modified xsi:type="dcterms:W3CDTF">2025-07-10T21:54:42Z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