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20 июня 2023 года Перовским районным судом Москвы вынесен приговор в отношении неоднократно судимого уроженца Кабардино-Балкарской Республики, который признан виновным в совершении незаконного приобретения, хранения без цели сбыта наркотических средств в значительном размере (ст. 228 ч. 1 УК РФ).</w:t>
      </w:r>
    </w:p>
    <w:p>
      <w:pPr>
        <w:pStyle w:val="BodyText"/>
      </w:pPr>
      <w:r>
        <w:t xml:space="preserve">Установлено, что он приобрел 0.38 грамма метадона в районе Перово г. Москвы, но в 05 ч 30 минут утра был задержан.</w:t>
      </w:r>
    </w:p>
    <w:p>
      <w:pPr>
        <w:pStyle w:val="BodyText"/>
      </w:pPr>
      <w:r>
        <w:t xml:space="preserve">Суд отменил условное осуждение и назначил окончательное наказание в виде лишения свободы сроком на 2 года с отбыванием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2024-05-08T06:19:07Z</dcterms:created>
  <dcterms:modified xsi:type="dcterms:W3CDTF">2024-05-08T06:19:07Z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