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Перовской межрайонной прокуратурой утверждено обвинительное заключение по уголовному делу в отношении 51 летнего уроженца Московской области 51, неоднократно судимого, обвиняемого в совершении преступления, предусмотренного ч. 1 ст. 159 (мошенничество) и ч. 2 ст. 159 (9 эпизодов) УК РФ, уголовное дело направлено в Перовский районный суд г. Москвы.</w:t>
      </w:r>
    </w:p>
    <w:p>
      <w:pPr>
        <w:pStyle w:val="BodyText"/>
      </w:pPr>
      <w:r>
        <w:t xml:space="preserve">По версии следствия, обвиняемый из корыстных побуждений и цели незаконного обогащения, путем обмана, под различными предлогами, ввел десять потерпевших в заблуждение и завладел денежными средствами последних, причинив своими преступными действиями значительный материальный ущерб.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http://novokosino.mos.ru/law-enforcement-and-security/the-information-of-the-prosecutor-s-office/news-of-the-prosecutor-s-office/detail/11678747.html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2024-10-02T22:34:31Z</dcterms:created>
  <dcterms:modified xsi:type="dcterms:W3CDTF">2024-10-02T22:34:31Z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