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утвержден обвинительный акт </w:t>
      </w:r>
      <w:r>
        <w:t xml:space="preserve">по уголовному делу в отношении молодого человека 27 лет, ранее неоднократно судимого Перовским районным судом г. Москвы по ст. 264.1, ч. 1 ст. 166 УК РФ, обвиняемого в совершении преступления, предусмотренного ч. 1 ст. 166, </w:t>
      </w:r>
      <w:r>
        <w:t xml:space="preserve">ч. 2 ст. 264.1, ч. 1 ст. 158 УК РФ, уголовное дело направлено </w:t>
      </w:r>
      <w:r>
        <w:t xml:space="preserve">в Перовский районный суд г. Москвы.</w:t>
      </w:r>
    </w:p>
    <w:p>
      <w:pPr>
        <w:pStyle w:val="BodyText"/>
      </w:pPr>
      <w:r>
        <w:t xml:space="preserve">По версии дознания, обвиняемый, будучи в состоянии алкогольного опьянения, открыл имеющимся при нем автомобильным ключом дверь автомобиля марки Lada Largus, принадлежащий его отчиму, проник в салон, привел в рабочее состояние и тронулся с места, тем самым неправомерно завладел вышеуказанным автомобилем, на котором передвигался по г. Москве, когда не справившись с управлением, совершил дорожно-транспортное происшествие.</w:t>
      </w:r>
    </w:p>
    <w:p>
      <w:pPr>
        <w:pStyle w:val="BodyText"/>
      </w:pPr>
      <w:r>
        <w:t xml:space="preserve">Он же, находясь в торговом центре, из корыстных побуждений, тайно похитил парфюмированную воду, стоимостью 3 498 рублей 34 копейки, спрятав указанный товар во внутренние карманы надетой на нем куртки, после чего минуя рассчетно-кассовую зону, с похищенным имуществом с места совершения преступления скрылся, причинив своими преступными действиями незначительный материальный ущерб.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http://novokosino.mos.ru/law-enforcement-and-security/the-information-of-the-prosecutor-s-office/news-of-the-prosecutor-s-office/detail/11678735.html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2024-07-31T09:55:10Z</dcterms:created>
  <dcterms:modified xsi:type="dcterms:W3CDTF">2024-07-31T09:55:10Z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