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мужчины, уроженца Дагестанской АССР, обвиняемого в совершении преступления, предусмотренного п. «г» ч. 3 ст. 158 УК РФ (тайное хищение чужого имущества, с причинением значительного ущерба гражданину, с банковского счета).</w:t>
      </w:r>
    </w:p>
    <w:p>
      <w:pPr>
        <w:pStyle w:val="BodyText"/>
      </w:pPr>
      <w:r>
        <w:t xml:space="preserve">По версии следствия, 22 ноября 2022 года, обвиняемый нашел чужую банковскую карту, используя которую осуществил оплату товаров и услуг на территории г. Москвы, причинив потерпевшему значительный материальный ущерб на общую сумму 6 967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2024-10-15T05:02:52Z</dcterms:created>
  <dcterms:modified xsi:type="dcterms:W3CDTF">2024-10-15T05:02:52Z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