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t xml:space="preserve">Перовской межрайонной прокуратурой утверждено обвинительное заключение по уголовному делу в отношении мужчины, уроженца Украины, обвиняемого в совершении преступления, предусмотренного ч. 1 ст. 111 УК РФ (тайное хищение чужого имущества, с причинением значительного ущерба гражданину, с банковского счета).</w:t>
      </w:r>
    </w:p>
    <w:p>
      <w:pPr>
        <w:pStyle w:val="BodyText"/>
      </w:pPr>
      <w:r>
        <w:t xml:space="preserve">По версии следствия, в результате внезапно возникших неприязненных отношений с ранее ему незнакомым гражданином, имея умысел на причинение тяжкого вреда здоровью и желая наступления общественно-опасных тяжких последствий, повалив последнего на пол, обвиняемый нанес кулаками левой и правой рук не менее 4 ударов в область головы потерпевшего, причинив тяжкий вред здоровью.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http://novokosino.mos.ru/law-enforcement-and-security/the-information-of-the-prosecutor-s-office/news-of-the-prosecutor-s-office/detail/11678673.html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6786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6786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2024-08-15T09:44:48Z</dcterms:created>
  <dcterms:modified xsi:type="dcterms:W3CDTF">2024-08-15T09:44:48Z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