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t xml:space="preserve">Перовской межрайонной прокуратурой г. Москвы проведена проверка по информации, полученной из СМИ о возможных нарушениях социальных прав при начислении коммунальных услуг.</w:t>
      </w:r>
    </w:p>
    <w:p>
      <w:pPr>
        <w:pStyle w:val="BodyText"/>
      </w:pPr>
      <w:r>
        <w:t xml:space="preserve">Установлено, что до 2017 года, вдове участника Великой Отечественной войны, предоставлялась льгота по оплате коммунальных услуг. После 2017 года мера социальной поддержки по компенсации расходов на оплату жилых помещений и коммунальных услуг в размере 50 процентов была приостановлена, что привело к образованию долга по оплате коммунальных размере 300 000 рублей.</w:t>
      </w:r>
    </w:p>
    <w:p>
      <w:pPr>
        <w:pStyle w:val="BodyText"/>
      </w:pPr>
      <w:r>
        <w:t xml:space="preserve">Перовской межрайонной прокуратурой запрошены и получены сведения и документы, подтверждающие статус погибшего мужа -участника Великой Отечественной войны.</w:t>
      </w:r>
    </w:p>
    <w:p>
      <w:pPr>
        <w:pStyle w:val="BodyText"/>
      </w:pPr>
      <w:r>
        <w:t xml:space="preserve">В силу пп. «г» п. 31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утвержденных постановлением Правительства Российской Федерации от 23.05.2006 № 306 исполнитель, то есть ГБУ г. Москвы «Жилищник Ивановского района» обязан при наличии оснований производить перерасчет размера платы за коммунальные услуги.</w:t>
      </w:r>
    </w:p>
    <w:p>
      <w:pPr>
        <w:pStyle w:val="BodyText"/>
      </w:pPr>
      <w:r>
        <w:t xml:space="preserve">В связи с выявленными нарушениями в адрес ГБУ г. Москвы «Жилищник Ивановского района» внесено представление об устранении нарушений жилищного законодательства и законодательства о ветеранах, по результатам рассмотрения которого заявителю произведен перерасчет оплаты коммунальных услуг в размере 198 712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http://novokosino.mos.ru/the-prosecutor-explained/detail/11677002.html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7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7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2024-08-27T01:09:01Z</dcterms:created>
  <dcterms:modified xsi:type="dcterms:W3CDTF">2024-08-27T01:09:01Z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