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d53c44e0eb84efcc1a7a1aadf3eedd8e9b966d"/>
    <w:p>
      <w:pPr>
        <w:pStyle w:val="Heading3"/>
      </w:pPr>
      <w:r>
        <w:t xml:space="preserve">Перовский межрайонный прокурор разъясняет</w:t>
      </w:r>
    </w:p>
    <w:p>
      <w:pPr>
        <w:pStyle w:val="FirstParagraph"/>
      </w:pPr>
      <w:r>
        <w:t xml:space="preserve">22.06.2023</w:t>
      </w:r>
    </w:p>
    <w:p>
      <w:pPr>
        <w:pStyle w:val="BodyText"/>
      </w:pPr>
      <w:r>
        <w:t xml:space="preserve">Расширены возможности использования видео-конференц-связи и подачи электронных документов.</w:t>
      </w:r>
    </w:p>
    <w:p>
      <w:pPr>
        <w:pStyle w:val="BodyText"/>
      </w:pPr>
      <w:r>
        <w:t xml:space="preserve">По ходатайству стороны или инициативе суда подсудимый и иные лица</w:t>
      </w:r>
      <w:r>
        <w:t xml:space="preserve"> </w:t>
      </w:r>
      <w:hyperlink r:id="rId20">
        <w:r>
          <w:rPr>
            <w:rStyle w:val="Hyperlink"/>
          </w:rPr>
          <w:t xml:space="preserve">могут принять участие</w:t>
        </w:r>
      </w:hyperlink>
      <w:r>
        <w:t xml:space="preserve"> </w:t>
      </w:r>
      <w:r>
        <w:t xml:space="preserve">в заседании с помощью видео-конференц-связи. Категория дела не имеет значения.</w:t>
      </w:r>
    </w:p>
    <w:p>
      <w:pPr>
        <w:pStyle w:val="BodyText"/>
      </w:pPr>
      <w:r>
        <w:t xml:space="preserve">Если подсудимый</w:t>
      </w:r>
      <w:r>
        <w:t xml:space="preserve"> </w:t>
      </w:r>
      <w:hyperlink r:id="rId21">
        <w:r>
          <w:rPr>
            <w:rStyle w:val="Hyperlink"/>
          </w:rPr>
          <w:t xml:space="preserve">принимает участие</w:t>
        </w:r>
      </w:hyperlink>
      <w:r>
        <w:t xml:space="preserve"> </w:t>
      </w:r>
      <w:r>
        <w:t xml:space="preserve">в заседании таким способом, присутствие защитника обязательно.</w:t>
      </w:r>
    </w:p>
    <w:p>
      <w:pPr>
        <w:pStyle w:val="BodyText"/>
      </w:pPr>
      <w:r>
        <w:t xml:space="preserve">Электронные документы</w:t>
      </w:r>
      <w:r>
        <w:t xml:space="preserve"> </w:t>
      </w:r>
      <w:hyperlink r:id="rId22">
        <w:r>
          <w:rPr>
            <w:rStyle w:val="Hyperlink"/>
          </w:rPr>
          <w:t xml:space="preserve">можно подать</w:t>
        </w:r>
      </w:hyperlink>
      <w:r>
        <w:t xml:space="preserve"> </w:t>
      </w:r>
      <w:r>
        <w:t xml:space="preserve">через Госуслуги. Некоторые из них</w:t>
      </w:r>
      <w:r>
        <w:t xml:space="preserve"> </w:t>
      </w:r>
      <w:hyperlink r:id="rId23">
        <w:r>
          <w:rPr>
            <w:rStyle w:val="Hyperlink"/>
          </w:rPr>
          <w:t xml:space="preserve">достаточно подписать</w:t>
        </w:r>
      </w:hyperlink>
      <w:r>
        <w:t xml:space="preserve"> </w:t>
      </w:r>
      <w:r>
        <w:t xml:space="preserve">простой ЭП.</w:t>
      </w:r>
    </w:p>
    <w:p>
      <w:pPr>
        <w:pStyle w:val="BodyText"/>
      </w:pPr>
      <w:r>
        <w:t xml:space="preserve">Повестки и уведомления</w:t>
      </w:r>
      <w:r>
        <w:t xml:space="preserve"> </w:t>
      </w:r>
      <w:hyperlink r:id="rId24">
        <w:r>
          <w:rPr>
            <w:rStyle w:val="Hyperlink"/>
          </w:rPr>
          <w:t xml:space="preserve">могут направить</w:t>
        </w:r>
      </w:hyperlink>
      <w:r>
        <w:t xml:space="preserve"> </w:t>
      </w:r>
      <w:r>
        <w:t xml:space="preserve">через Госуслуги, если лицо дало на это согласие и у него не ограничен доступ к Госуслугам из-за мер пресечения или наказания.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http://novokosino.mos.ru/law-enforcement-and-security/the-information-of-the-prosecutor-s-office/news-of-the-prosecutor-s-office/detail/11667449.html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novokosino.mos.ru" TargetMode="External" /><Relationship Type="http://schemas.openxmlformats.org/officeDocument/2006/relationships/hyperlink" Id="rId25" Target="http://novokosino.mos.ru/law-enforcement-and-security/the-information-of-the-prosecutor-s-office/news-of-the-prosecutor-s-office/detail/11667449.html" TargetMode="External" /><Relationship Type="http://schemas.openxmlformats.org/officeDocument/2006/relationships/hyperlink" Id="rId20" Target="https://www.consultant.ru/document/cons_doc_LAW_324356/e3235b063a35ab816a2b28ed3379733d3b259aee/" TargetMode="External" /><Relationship Type="http://schemas.openxmlformats.org/officeDocument/2006/relationships/hyperlink" Id="rId21" Target="https://www.consultant.ru/document/cons_doc_LAW_436168/3d0cac60971a511280cbba229d9b6329c07731f7/#dst100019" TargetMode="External" /><Relationship Type="http://schemas.openxmlformats.org/officeDocument/2006/relationships/hyperlink" Id="rId22" Target="https://www.consultant.ru/document/cons_doc_LAW_436168/3d0cac60971a511280cbba229d9b6329c07731f7/#dst100037" TargetMode="External" /><Relationship Type="http://schemas.openxmlformats.org/officeDocument/2006/relationships/hyperlink" Id="rId23" Target="https://www.consultant.ru/document/cons_doc_LAW_436168/3d0cac60971a511280cbba229d9b6329c07731f7/#dst100038" TargetMode="External" /><Relationship Type="http://schemas.openxmlformats.org/officeDocument/2006/relationships/hyperlink" Id="rId24" Target="https://www.consultant.ru/document/cons_doc_LAW_436168/3d0cac60971a511280cbba229d9b6329c07731f7/#dst10004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ovokosino.mos.ru" TargetMode="External" /><Relationship Type="http://schemas.openxmlformats.org/officeDocument/2006/relationships/hyperlink" Id="rId25" Target="http://novokosino.mos.ru/law-enforcement-and-security/the-information-of-the-prosecutor-s-office/news-of-the-prosecutor-s-office/detail/11667449.html" TargetMode="External" /><Relationship Type="http://schemas.openxmlformats.org/officeDocument/2006/relationships/hyperlink" Id="rId20" Target="https://www.consultant.ru/document/cons_doc_LAW_324356/e3235b063a35ab816a2b28ed3379733d3b259aee/" TargetMode="External" /><Relationship Type="http://schemas.openxmlformats.org/officeDocument/2006/relationships/hyperlink" Id="rId21" Target="https://www.consultant.ru/document/cons_doc_LAW_436168/3d0cac60971a511280cbba229d9b6329c07731f7/#dst100019" TargetMode="External" /><Relationship Type="http://schemas.openxmlformats.org/officeDocument/2006/relationships/hyperlink" Id="rId22" Target="https://www.consultant.ru/document/cons_doc_LAW_436168/3d0cac60971a511280cbba229d9b6329c07731f7/#dst100037" TargetMode="External" /><Relationship Type="http://schemas.openxmlformats.org/officeDocument/2006/relationships/hyperlink" Id="rId23" Target="https://www.consultant.ru/document/cons_doc_LAW_436168/3d0cac60971a511280cbba229d9b6329c07731f7/#dst100038" TargetMode="External" /><Relationship Type="http://schemas.openxmlformats.org/officeDocument/2006/relationships/hyperlink" Id="rId24" Target="https://www.consultant.ru/document/cons_doc_LAW_436168/3d0cac60971a511280cbba229d9b6329c07731f7/#dst10004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2023-06-26T14:51:10Z</dcterms:created>
  <dcterms:modified xsi:type="dcterms:W3CDTF">2023-06-26T14:51:10Z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