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2b382606f1dcbdf6348aea5022c6be4b278994"/>
    <w:p>
      <w:pPr>
        <w:pStyle w:val="Heading3"/>
      </w:pPr>
      <w:r>
        <w:t xml:space="preserve">Прокурор Восточного административного округа г. Москвы разъясняет</w:t>
      </w:r>
    </w:p>
    <w:p>
      <w:pPr>
        <w:pStyle w:val="FirstParagraph"/>
      </w:pPr>
      <w:r>
        <w:t xml:space="preserve">05.05.2023</w:t>
      </w:r>
    </w:p>
    <w:p>
      <w:pPr>
        <w:pStyle w:val="BodyText"/>
      </w:pPr>
      <w:r>
        <w:rPr>
          <w:bCs/>
          <w:b/>
        </w:rPr>
        <w:t xml:space="preserve">Штраф за продажу несовершеннолетнему сигарет и вейпов увеличат с</w:t>
      </w:r>
    </w:p>
    <w:p>
      <w:pPr>
        <w:pStyle w:val="BodyText"/>
      </w:pPr>
      <w:r>
        <w:rPr>
          <w:bCs/>
          <w:b/>
        </w:rPr>
        <w:t xml:space="preserve">9 мая 2023 года</w:t>
      </w:r>
    </w:p>
    <w:p>
      <w:pPr>
        <w:pStyle w:val="BodyText"/>
      </w:pPr>
      <w:r>
        <w:t xml:space="preserve">Штраф за реализацию несовершеннолетнему табачной продукции составит:</w:t>
      </w:r>
    </w:p>
    <w:p>
      <w:pPr>
        <w:pStyle w:val="BodyText"/>
      </w:pPr>
      <w:r>
        <w:t xml:space="preserve">-для должностных лиц — от 150 тыс. до 300 тыс. руб.;</w:t>
      </w:r>
    </w:p>
    <w:p>
      <w:pPr>
        <w:pStyle w:val="BodyText"/>
      </w:pPr>
      <w:r>
        <w:t xml:space="preserve">- для компаний — от 400 тыс. до 600 тыс. руб.</w:t>
      </w:r>
    </w:p>
    <w:p>
      <w:pPr>
        <w:pStyle w:val="BodyText"/>
      </w:pPr>
      <w:r>
        <w:t xml:space="preserve">То же коснется табачных изделий, никотинсодержащей продукции, устройств для ее потребления и кальянов. Закон вступит в силу 9 мая 2023 года.</w:t>
      </w:r>
    </w:p>
    <w:p>
      <w:pPr>
        <w:pStyle w:val="BodyText"/>
      </w:pPr>
      <w:r>
        <w:t xml:space="preserve">Сейчас за это должностных лиц штрафуют на сумму от 40 тыс. до 70 тыс. руб., а компании — от 150 тыс. до 300 тыс. руб.</w:t>
      </w:r>
    </w:p>
    <w:p>
      <w:pPr>
        <w:pStyle w:val="BodyText"/>
      </w:pPr>
      <w:r>
        <w:t xml:space="preserve">Федеральный закон от 28.04.2023 N 175-ФЗ</w:t>
      </w:r>
    </w:p>
    <w:p>
      <w:pPr>
        <w:pStyle w:val="BodyText"/>
      </w:pPr>
      <w:r>
        <w:t xml:space="preserve">"О внесении изменений в Кодекс Российской Федерации об административных правонарушениях"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http://novokosino.mos.ru/law-enforcement-and-security/the-information-of-the-prosecutor-s-office/news-of-the-prosecutor-s-office/detail/11573737.html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15737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15737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2024-07-31T07:16:44Z</dcterms:created>
  <dcterms:modified xsi:type="dcterms:W3CDTF">2024-07-31T07:16:44Z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