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7812a1868e4a2e23fa30e4b4bf2ffff448f9d"/>
    <w:p>
      <w:pPr>
        <w:pStyle w:val="Heading3"/>
      </w:pPr>
      <w:r>
        <w:t xml:space="preserve">Прокуратура ВАО информирует: установлена уголовная ответственность за незаконный оборот особо ценных растений и грибов</w:t>
      </w:r>
    </w:p>
    <w:p>
      <w:pPr>
        <w:pStyle w:val="FirstParagraph"/>
      </w:pPr>
      <w:r>
        <w:t xml:space="preserve">21.04.2023</w:t>
      </w:r>
    </w:p>
    <w:p>
      <w:pPr>
        <w:pStyle w:val="BodyText"/>
      </w:pPr>
      <w:r>
        <w:t xml:space="preserve">Федеральным законом от 14.04.2023 N 113-ФЗ "О внесении изменений в Уголовный кодекс Российской Федерации и статьи 150 и 151 Уголовно-процессуального кодекса Российской Федерации" установлена уголовная ответственность за незаконный оборот особо ценных растений и грибов, занесенных в Красную книгу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УК РФ закреплена новая статья 260.1 "Умышленные уничтожение или повреждение, а равно незаконные добыча, сбор и оборот особо ценных растений и грибов, принадлежащих к видам, занесенным в Красную книгу Российской Федерации и (или) охраняемым международными договорами Российской Федерации". Самое строгое наказание по этой статье предусмотрено в виде лишения свободы на срок от 6 до 9 лет со штрафом в размере от 1,5 млн до 3 млн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Перечень особо ценных растений и грибов для целей указанной статьи установит Правительство. Закон вступает в силу по истечении 180 дней после дня его официального опубликования.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http://novokosino.mos.ru/the-prosecutor-explained/detail/11546569.html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546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546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2025-07-14T04:32:33Z</dcterms:created>
  <dcterms:modified xsi:type="dcterms:W3CDTF">2025-07-14T04:32:33Z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