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897d6faf3f1e044cec99145e428d4174e3d37"/>
    <w:p>
      <w:pPr>
        <w:pStyle w:val="Heading3"/>
      </w:pPr>
      <w:r>
        <w:t xml:space="preserve">Прокуратура ВАО г. Москвы разъясняет:возмещение расходов при переезде на работу в другую местность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При переезде работника по предварительной договоренности с работодателем на работу в другую местность работодатель обязан возместить работнику:</w:t>
      </w:r>
    </w:p>
    <w:p>
      <w:pPr>
        <w:pStyle w:val="BodyText"/>
      </w:pPr>
      <w:r>
        <w:t xml:space="preserve">расходы по переезду работника, членов его семьи и провозу имущества (за исключением случаев, когда работодатель предоставляет работнику соответствующие средства передвижения);</w:t>
      </w:r>
    </w:p>
    <w:p>
      <w:pPr>
        <w:pStyle w:val="BodyText"/>
      </w:pPr>
      <w:r>
        <w:t xml:space="preserve">расходы по обустройству на новом месте жительства.</w:t>
      </w:r>
    </w:p>
    <w:p>
      <w:pPr>
        <w:pStyle w:val="BodyText"/>
      </w:pPr>
      <w:r>
        <w:t xml:space="preserve">Порядок и размеры возмещения расходов при переезде на работу в другую местность работникам,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 определяются нормативными правовыми актами Правительства Российской Федерации.</w:t>
      </w:r>
    </w:p>
    <w:p>
      <w:pPr>
        <w:pStyle w:val="BodyText"/>
      </w:pPr>
      <w:r>
        <w:t xml:space="preserve">Порядок и размеры возмещения расходов при переезде на работу в другую местность работникам, заключившим трудовой договор о работе в государственных органах субъектов Российской Федерации, работникам территориальных фондов обязательного медицинского страхования или государственных учреждений субъектов Российской Федерации, лицам, работающим в органах местного самоуправления, работникам муниципальных учреждений определяются соответственно нормативными правовыми актами органов государственной власти субъектов Российской Федерации, нормативными правовыми актами органов местного самоуправления.</w:t>
      </w:r>
    </w:p>
    <w:p>
      <w:pPr>
        <w:pStyle w:val="BodyText"/>
      </w:pPr>
      <w:r>
        <w:t xml:space="preserve">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договора, если иное не установлено настоящим Кодексом, другими федеральными законами и иными нормативными правовыми актами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http://novokosino.mos.ru/the-prosecutor-explained/detail/11377138.html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2025-07-16T02:55:00Z</dcterms:created>
  <dcterms:modified xsi:type="dcterms:W3CDTF">2025-07-16T02:55:00Z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