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a587cf583054d31ad09ae9ec906f97d08eec3"/>
    <w:p>
      <w:pPr>
        <w:pStyle w:val="Heading3"/>
      </w:pPr>
      <w:r>
        <w:t xml:space="preserve">Прокуратурой ВАО г. Москвы проведена проверка в сфере защиты прав и интересов детей-сирот и детей, оставшихся без попечения родителей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Прокуратурой округа проведена проверка в сфере защиты прав и интересов детей-сирот и детей, оставшихся без попечения родителей, в ходе которой установлено следующее.</w:t>
      </w:r>
    </w:p>
    <w:p>
      <w:pPr>
        <w:pStyle w:val="BodyText"/>
      </w:pPr>
      <w:r>
        <w:t xml:space="preserve">Согласно ст. 1 Семейного кодекса Российской Федерации, семья, материнство, отцовство и детство в Российской Федерации находятся под защитой государства. Регулирование семейных отношений осуществляется в соответствии с принципами добровольности брачного союза мужчины и женщины, равенства прав супругов в семье, разрешения внутрисемейных вопросов по взаимному согласию, приоритета семейного воспитания детей, заботы об их благосостоянии и развитии, обеспечения приоритетной защиты прав и интересов несовершеннолетних и нетрудоспособных членов семьи.</w:t>
      </w:r>
    </w:p>
    <w:p>
      <w:pPr>
        <w:pStyle w:val="BodyText"/>
      </w:pPr>
      <w:r>
        <w:t xml:space="preserve">Согласно ст. 80 СК РФ,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</w:p>
    <w:p>
      <w:pPr>
        <w:pStyle w:val="BodyText"/>
      </w:pPr>
      <w:r>
        <w:t xml:space="preserve">Согласно ст. 81 СК РФ,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</w:t>
      </w:r>
    </w:p>
    <w:p>
      <w:pPr>
        <w:pStyle w:val="BodyText"/>
      </w:pPr>
      <w:r>
        <w:t xml:space="preserve">В соответствии с ч. 2 ст. 115 СК РФ,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</w:t>
      </w:r>
    </w:p>
    <w:p>
      <w:pPr>
        <w:pStyle w:val="BodyText"/>
      </w:pPr>
      <w:r>
        <w:t xml:space="preserve">Указанные норма в данной редакции согласно Федерального закона от 29.07.2018 № 224-ФЗ, изменения вступили в силу 10.08.2018. До указанной даты размер неустойки определялся в размере одной второй процента от суммы невыплаченных алиментов за каждый день просрочки.</w:t>
      </w:r>
    </w:p>
    <w:p>
      <w:pPr>
        <w:pStyle w:val="BodyText"/>
      </w:pPr>
      <w:r>
        <w:t xml:space="preserve">На основании постановления судебного пристава-исполнителя МО по ВАП № 2 УФССП России по г. Москве о расчете задолженности по алиментам прокуратурой округа в материалах исполнительного производства установлен размер неустойки. Должник задолженность по алиментам не выплачивает, мер к трудоустройству не принимает. Несовершеннолетний ребенок при этом относится к категории детей-сирот и детей, оставшихся без попечения родителей.</w:t>
      </w:r>
    </w:p>
    <w:p>
      <w:pPr>
        <w:pStyle w:val="BodyText"/>
      </w:pPr>
      <w:r>
        <w:t xml:space="preserve">В этой связи прокуратурой округа в Преображенский районный суд г. Москвы направлено исковое заявление о взыскании неустойки по алиментам,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http://novokosino.mos.ru/the-prosecutor-explained/detail/11377113.html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2024-05-08T05:53:39Z</dcterms:created>
  <dcterms:modified xsi:type="dcterms:W3CDTF">2024-05-08T05:53:39Z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