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e4effe270635917b306d080fbf069936374b4"/>
    <w:p>
      <w:pPr>
        <w:pStyle w:val="Heading3"/>
      </w:pPr>
      <w:r>
        <w:t xml:space="preserve">Перовской межрайонной прокуратурой г. Москвы в 2022 проведена проверка требований пожарной безопасности ООО «Лимони»</w:t>
      </w:r>
    </w:p>
    <w:p>
      <w:pPr>
        <w:pStyle w:val="FirstParagraph"/>
      </w:pPr>
      <w:r>
        <w:t xml:space="preserve">25.12.2022</w:t>
      </w:r>
    </w:p>
    <w:p>
      <w:pPr>
        <w:pStyle w:val="BodyText"/>
      </w:pPr>
      <w:r>
        <w:t xml:space="preserve">Перовской межрайонной прокуратурой г. Москвы в 2022 проведена проверка требований пожарной безопасности ООО «Лимони». Установлено, что в помещении гостиницы, занимаемой указанной организацией, являющимся объектом с постоянным массовым пребыванием людей, длительное время злостно нарушались требования противопожарного режима, в том числе не обеспечено функционирование систем пожаротушения.</w:t>
      </w:r>
    </w:p>
    <w:p>
      <w:pPr>
        <w:pStyle w:val="BodyText"/>
      </w:pPr>
      <w:r>
        <w:t xml:space="preserve">По результатам проверки в Перовский районный суд г. Москвы направлено исковое заявление об устранении нарушений правил пожарной безопасности.</w:t>
      </w:r>
    </w:p>
    <w:p>
      <w:pPr>
        <w:pStyle w:val="BodyText"/>
      </w:pPr>
      <w:r>
        <w:t xml:space="preserve">Судебным решением от 30.11.2022 исковые требования межрайонного прокурора, действующего в интересах неопределенного круга лиц, к ООО «Лимони» о понуждении к устранению выявленных нарушений, удовлетворены в полном объеме.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http://novokosino.mos.ru/law-enforcement-and-security/the-information-of-the-prosecutor-s-office/news-of-the-prosecutor-s-office/detail/11314670.html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314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314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2024-05-07T03:53:26Z</dcterms:created>
  <dcterms:modified xsi:type="dcterms:W3CDTF">2024-05-07T03:53:26Z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