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7c648be8a6a4e7047d91a977d787bbfa78e04e"/>
    <w:p>
      <w:pPr>
        <w:pStyle w:val="Heading3"/>
      </w:pPr>
      <w:r>
        <w:t xml:space="preserve">круглый стол на тему «Роль органов прокуратуры по защите конституционных прав и свобод граждан».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t xml:space="preserve">В рамках празднования дня Конституции Российской Федерации 13.12.2022 межрайонной прокуратурой совместно с Советом ветеранов прокуратуры</w:t>
      </w:r>
    </w:p>
    <w:p>
      <w:pPr>
        <w:pStyle w:val="BodyText"/>
      </w:pPr>
      <w:r>
        <w:t xml:space="preserve">г. Москвы, а также студентами РАНХиГС, Российского государственного университета правосудия, РГУ нефти и газа им. Губкина, Финансового университета при Правительстве РФ проведен научно-практический круглый стол на тему «Роль органов прокуратуры по защите конституционных прав и свобод граждан».</w:t>
      </w:r>
    </w:p>
    <w:p>
      <w:pPr>
        <w:pStyle w:val="BodyText"/>
      </w:pPr>
      <w:r>
        <w:t xml:space="preserve">B мероприятии приняли участие: начальник штаба Совета ветеранов прокуратуры г. Москвы Егоров А.А., члены Совета ветеранов прокуратуры</w:t>
      </w:r>
    </w:p>
    <w:p>
      <w:pPr>
        <w:pStyle w:val="BodyText"/>
      </w:pPr>
      <w:r>
        <w:t xml:space="preserve">г. Москвы Тильман Г.Э. и Гибгот И.О.</w:t>
      </w:r>
    </w:p>
    <w:p>
      <w:pPr>
        <w:pStyle w:val="BodyText"/>
      </w:pPr>
      <w:r>
        <w:t xml:space="preserve">В ходе мероприятия Михаил Юрьевич Попик напомнил собравшимся</w:t>
      </w:r>
    </w:p>
    <w:p>
      <w:pPr>
        <w:pStyle w:val="BodyText"/>
      </w:pPr>
      <w:r>
        <w:t xml:space="preserve">о конституционных правах и обязанностях граждан, отметив значимость популяризации знаний молодого поколения об основном законе государства. Гибгот И.О. рассказал о Конституциях 1937 и 1978 года, а также о своем становлении в профессии.</w:t>
      </w:r>
    </w:p>
    <w:p>
      <w:pPr>
        <w:pStyle w:val="BodyText"/>
      </w:pPr>
      <w:r>
        <w:t xml:space="preserve">В научно-исследовательских рефератах студентами были освещены следующие темы: «Проблемы реализации гражданами права</w:t>
      </w:r>
    </w:p>
    <w:p>
      <w:pPr>
        <w:pStyle w:val="BodyText"/>
      </w:pPr>
      <w:r>
        <w:t xml:space="preserve">на бесплатную медицинскую помощь», «Роль органов прокуратуры в защите конституционных прав граждан», «Место и роль Адвокатуры в механизме защиты Конституционных прав, свобод и законных интересов граждан».</w:t>
      </w:r>
    </w:p>
    <w:p>
      <w:pPr>
        <w:pStyle w:val="BodyText"/>
      </w:pPr>
      <w:r>
        <w:t xml:space="preserve">В завершительной части мероприятия всем участникам вручены памятные грамоты.</w:t>
      </w:r>
    </w:p>
    <w:p>
      <w:pPr>
        <w:pStyle w:val="BodyText"/>
      </w:pPr>
      <w:r>
        <w:drawing>
          <wp:inline>
            <wp:extent cx="5334000" cy="1696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543%20(3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9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26121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543%20(1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612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http://novokosino.mos.ru/the-prosecutor-explained/detail/11303285.html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the-prosecutor-explained/detail/11303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the-prosecutor-explained/detail/11303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2025-07-13T13:02:10Z</dcterms:created>
  <dcterms:modified xsi:type="dcterms:W3CDTF">2025-07-13T13:02:10Z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