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bd1ddfffae038347f477a5847994f7cc107a5"/>
    <w:p>
      <w:pPr>
        <w:pStyle w:val="Heading3"/>
      </w:pPr>
      <w:r>
        <w:t xml:space="preserve">Прокуратура ВАО г. Москвы провела проверку исполнения законодательства в сфере обращения с отходами производства и потребления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Прокуратурой Восточного административного округа г. Москвы проведена проверка исполнения законодательства в сфере обращения с отходами производства и потребления.</w:t>
      </w:r>
    </w:p>
    <w:p>
      <w:pPr>
        <w:pStyle w:val="BodyText"/>
      </w:pPr>
      <w:r>
        <w:t xml:space="preserve">В ходе проверке выявлено, что на территории одного из районов имеются факты несоблюдения экологических и санитарно-эпидемиологических требований при сборе, накоплении, использовании, обезвреживании, транспортировании и ином обращении с отходами производства и потребления.</w:t>
      </w:r>
    </w:p>
    <w:p>
      <w:pPr>
        <w:pStyle w:val="BodyText"/>
      </w:pPr>
      <w:r>
        <w:t xml:space="preserve">Установлено, что площадки для мусора и мусорных контейнеров содержатся в ненадлежащем состоянии в нарушение экологических и санитарно-эпидемиологических требований при сборе, накоплении, использовании, обезвреживании, транспортировании и ином обращении с отходами производства и потребления, а именно: контейнеры и бункеры накопители переполнены, ненадлежащем образом содержатся и вывозятся отходы, в том числе пищевые, контейнерные площадки не очищены от мусора, что приводит к распространению синантропных грызунов.</w:t>
      </w:r>
    </w:p>
    <w:p>
      <w:pPr>
        <w:pStyle w:val="BodyText"/>
      </w:pPr>
      <w:r>
        <w:t xml:space="preserve">На основании ст. ст. 11, 12 Федерального закона от 30.03.1999 № 52-ФЗ «О санитарно-эпидемиологическом благополучии населения», отходы производства и потребления, подлежат сбору, накоплению, утилизации, обезвреживанию, транспортировке, хранению и захоронению, условия и способы которых должны быть безопасными для окружающей среды и регулироваться законодательством Российской Федерации.</w:t>
      </w:r>
    </w:p>
    <w:p>
      <w:pPr>
        <w:pStyle w:val="BodyText"/>
      </w:pPr>
      <w:r>
        <w:t xml:space="preserve">На основании п. 10.2 Правил санитарного содержания территорий, организации уборки и обеспечения чистоты и порядка в г. Москве (приложение 1 к постановлению Правительства Москвы от 09 ноября 1999 года № 1018, далее Правила), на территории города не допускается сброс бытового и строительного мусора, отходов производства, тары, спила деревьев, листвы, снега.</w:t>
      </w:r>
    </w:p>
    <w:p>
      <w:pPr>
        <w:pStyle w:val="BodyText"/>
      </w:pPr>
      <w:r>
        <w:t xml:space="preserve">В силу п. 3.2.3, 3.3.2, 3.8 Правил, переполнение контейнеров, бункеров-накопителей мусором не допускается. Уборку мусора, просыпавшегося при выгрузке из контейнеров в мусоровоз или загрузке бункера, производят работники организации, осуществляющей вывоз ТБО, КГМ. Контейнерные площадки и места установки бункеров-накопителей должны быть постоянно очищены от бытового и крупногабаритного мусора, содержаться в чистоте и порядке балансодержателями домовладений и территорий.</w:t>
      </w:r>
    </w:p>
    <w:p>
      <w:pPr>
        <w:pStyle w:val="BodyText"/>
      </w:pPr>
      <w:r>
        <w:t xml:space="preserve">Вышеуказанные нарушения создают угрозу вредного воздействия на компоненты природной среды, а также нарушают предусмотренные и гарантированные ст. 42 Конституции Российской Федерации права граждан на благоприятную окружающую среду.</w:t>
      </w:r>
    </w:p>
    <w:p>
      <w:pPr>
        <w:pStyle w:val="BodyText"/>
      </w:pPr>
      <w:r>
        <w:t xml:space="preserve">В этой связи прокуратурой округа внесено представление, которое рассмотрено и удовлетворено. Виновные лица привлечены к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http://novokosino.mos.ru/law-enforcement-and-security/the-information-of-the-prosecutor-s-office/news-of-the-prosecutor-s-office/detail/11263992.html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2024-11-03T02:32:08Z</dcterms:created>
  <dcterms:modified xsi:type="dcterms:W3CDTF">2024-11-03T02:32:08Z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