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10e889106eb172e1892b695c4a15fd8dffd73"/>
    <w:p>
      <w:pPr>
        <w:pStyle w:val="Heading3"/>
      </w:pPr>
      <w:r>
        <w:t xml:space="preserve">С участием государственного обвинителя прокуратуры ВАО г. Москвы судом рассматривается уголовное дело о хищении бюджетных денежных средств, выделенных на проведение профессионального обучения в рамках федерального проекта</w:t>
      </w:r>
    </w:p>
    <w:p>
      <w:pPr>
        <w:pStyle w:val="FirstParagraph"/>
      </w:pPr>
      <w:r>
        <w:t xml:space="preserve">01.12.2022</w:t>
      </w:r>
    </w:p>
    <w:p>
      <w:pPr>
        <w:pStyle w:val="BodyText"/>
      </w:pPr>
      <w:r>
        <w:t xml:space="preserve">Прокуратура Восточного административного округа г. Москвы ранее утвердила обвинительное заключение по уголовному делу в отношении шести теперь уже бывших сотрудников Московского политехнического университета в возрасте от 25 до 66 лет. Они обвиняются в совершении преступления, предусмотренного ч. 4 ст. 159 УК РФ (мошенничество, совершенное группой лиц по предварительному сговору в особо крупном размере).</w:t>
      </w:r>
    </w:p>
    <w:p>
      <w:pPr>
        <w:pStyle w:val="BodyText"/>
      </w:pPr>
      <w:r>
        <w:t xml:space="preserve">С университетом был заключен договор на оказание услуг для осуществления мероприятий по организации профессионального обучения и дополнительного профессионального образования лиц в возрасте 50-ти лет и старше, а также лиц предпенсионного возраста. Средства на его реализацию предоставлялись в виде субсидий из государственного бюджета Федеральной Службой по труду и занятости в рамках федерального проекта «Старшее поколение» национального проекта «Демография».</w:t>
      </w:r>
    </w:p>
    <w:p>
      <w:pPr>
        <w:pStyle w:val="BodyText"/>
      </w:pPr>
      <w:r>
        <w:t xml:space="preserve">По версии следствия, соучастники, зная о данном договоре, организовали заполнение 47 сотрудниками одной из столичных школ заявлений о зачислении их на программу обучения, без указания конкретной компетенции.</w:t>
      </w:r>
    </w:p>
    <w:p>
      <w:pPr>
        <w:pStyle w:val="BodyText"/>
      </w:pPr>
      <w:r>
        <w:t xml:space="preserve">Затем злоумышленники внесли в незаполненные графы заявлений заведомо ложные сведения о направлении обучения, выбрав наиболее дорогостоящее. После этого они сфальсифицировали документы о якобы прохождении сотрудниками школы обучения по программе дополнительного образования, а также документы о выполнении работниками университета учебной нагрузки. Это являлось основанием для подписания актов о выполнении работ и получения заработной платы за работу, к выполнению которой они не приступали и выполнять не собирались.</w:t>
      </w:r>
    </w:p>
    <w:p>
      <w:pPr>
        <w:pStyle w:val="BodyText"/>
      </w:pPr>
      <w:r>
        <w:t xml:space="preserve">В результате во исполнение договора были перечислены денежные средства на общую сумму более 3,6 млн рублей, которые сообщники получили в виде заработной платы за якобы оказанные услуги по профессиональному обучению.</w:t>
      </w:r>
    </w:p>
    <w:p>
      <w:pPr>
        <w:pStyle w:val="BodyText"/>
      </w:pPr>
      <w:r>
        <w:t xml:space="preserve">Уголовное дело было направлено в Замоскворецкий районный суд г. Москвы для рассмотрения по существу, в настоящее время рассматривается судом.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http://novokosino.mos.ru/law-enforcement-and-security/the-information-of-the-prosecutor-s-office/news-of-the-prosecutor-s-office/detail/11263939.html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263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2024-08-18T18:04:18Z</dcterms:created>
  <dcterms:modified xsi:type="dcterms:W3CDTF">2024-08-18T18:04:18Z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