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41b90410df64c05a474a851bcb7da73a56317"/>
    <w:p>
      <w:pPr>
        <w:pStyle w:val="Heading3"/>
      </w:pPr>
      <w:r>
        <w:t xml:space="preserve">Прокуратурой ВАО г. Москвы г. Москвы проведена проверка соблюдения законодательства о квотировании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проведена проверка состояния законности в сфере соблюдения законодательства о квотировании рабочих мест.</w:t>
      </w:r>
    </w:p>
    <w:p>
      <w:pPr>
        <w:pStyle w:val="BodyText"/>
      </w:pPr>
      <w:r>
        <w:t xml:space="preserve">Государственная политика содействия реализации прав граждан на полную, продуктивную и свободно избранную занятость закреплена в Законе РФ от 19.04.1991 № 1032-1 «О занятости населения в Российской Федерации».</w:t>
      </w:r>
    </w:p>
    <w:p>
      <w:pPr>
        <w:pStyle w:val="BodyText"/>
      </w:pPr>
      <w:r>
        <w:t xml:space="preserve">Частью 1 ст. 2 Закона г. Москвы от 22.12.2004 № 90 «О квотировании рабочих мест» установлено, что квотирование рабочих мест осуществляется для инвалидов, признанных таковыми федеральными учреждениями медико-социальной экспертизы, в порядке и на условиях, установленных Правительством Российской Федерации, и молодежи следующих категорий: несовершеннолетние в возрасте от 14 до 18 лет; лица из числа детей-сирот и детей, оставшихся без попечения родителей, в возрасте до 23 лет; выпускники учреждений начального и среднего профессионального образования в возрасте от 18 до 24 лет, высшего профессионального образования в возрасте от 21 года до 26 лет, ищущие работу впервые.</w:t>
      </w:r>
    </w:p>
    <w:p>
      <w:pPr>
        <w:pStyle w:val="BodyText"/>
      </w:pPr>
      <w:r>
        <w:t xml:space="preserve">Частью 1 ст. 3 Закона г. Москвы от 22.12.2004 № 90 «О квотировании рабочих мест» установлено, что работодателям, осуществляющим деятельность на территории города Москвы, у которых среднесписочная численность работников составляет более 100 человек, устанавливается квота в размере 4 процентов от среднесписочной численности работников: 2 процента - для трудоустройства инвалидов и 2 процента - для трудоустройства категорий молодежи, указанных в части 1 статьи 2 настоящего Закона.</w:t>
      </w:r>
    </w:p>
    <w:p>
      <w:pPr>
        <w:pStyle w:val="BodyText"/>
      </w:pPr>
      <w:r>
        <w:t xml:space="preserve">Согласно информации ГКУ «Центр занятости населения г. Москвы», для 4 организаций была установленная квота для трудоустройства молодежи, однако установленная квота для трудоустройства молодежи не выполнена, компенсационная стоимость в порядке, установленном нормативными правовыми актами города Москвы, не уплачена.</w:t>
      </w:r>
    </w:p>
    <w:p>
      <w:pPr>
        <w:pStyle w:val="BodyText"/>
      </w:pPr>
      <w:r>
        <w:t xml:space="preserve">В этой связи прокуратурой округа внесено 4 представления, 4 лица привлечены к дисциплинарной ответственности. Кроме того, виновные лица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2024-11-24T05:11:55Z</dcterms:created>
  <dcterms:modified xsi:type="dcterms:W3CDTF">2024-11-24T05:11:55Z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