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7bbc50a634835e7ec4dbaa123845e1675775c"/>
    <w:p>
      <w:pPr>
        <w:pStyle w:val="Heading3"/>
      </w:pPr>
      <w:r>
        <w:t xml:space="preserve">Прокуратурой ВАО г. Москвы г. Москвы проведена проверка порядка обучения по индивидуальному учебному плану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В ходе проведения проверки установлено, что директором учреждения 28.12.2018 утвержден Порядок обучения по индивидуальному учебному плану, в том числе при ускоренном обучении (далее по тексту – Порядок).</w:t>
      </w:r>
    </w:p>
    <w:p>
      <w:pPr>
        <w:pStyle w:val="BodyText"/>
      </w:pPr>
      <w:r>
        <w:t xml:space="preserve">В соответствии с ч. 2 ст. 30 Федерального закона «Об образовании в Российской Федерации», образовательная 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</w:p>
    <w:p>
      <w:pPr>
        <w:pStyle w:val="BodyText"/>
      </w:pPr>
      <w:r>
        <w:t xml:space="preserve">В соответствии с ч. 4 ст. 30 Федерального закона «Об образовании в Российской Федерации», нормы локальных нормативных актов, ухудшающие положение обучающихся или работников образовательной организации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образовательной организацией.</w:t>
      </w:r>
    </w:p>
    <w:p>
      <w:pPr>
        <w:pStyle w:val="BodyText"/>
      </w:pPr>
      <w:r>
        <w:t xml:space="preserve">Установлено, что согласно п. 1.1 Порядка, он разработан в соответствии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утв. Приказом Минобрнауки России от 30.08.2013 № 1015.</w:t>
      </w:r>
    </w:p>
    <w:p>
      <w:pPr>
        <w:pStyle w:val="BodyText"/>
      </w:pPr>
      <w:r>
        <w:t xml:space="preserve">Однако Приказ Минобрнауки России от 30.08.2013 № 1015 утратил силу с 1 января 2021 г. в связи с изданием Приказа Минпросвещения России от 28.08.2020 № 442. Актуальный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утвержден Приказом Минпросвещения России от 22.03.2021 № 115.</w:t>
      </w:r>
    </w:p>
    <w:p>
      <w:pPr>
        <w:pStyle w:val="BodyText"/>
      </w:pPr>
      <w:r>
        <w:t xml:space="preserve">Таким образом, Порядок обучения по индивидуальному учебному плану, в том числе при ускоренном обучении, противоречил действующему законодательству, что является недопустимым, в связи с чем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2025-07-13T13:18:22Z</dcterms:created>
  <dcterms:modified xsi:type="dcterms:W3CDTF">2025-07-13T13:18:22Z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