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8a19c6d3fd96a9a2b6ceee38e06db07db75b9"/>
    <w:p>
      <w:pPr>
        <w:pStyle w:val="Heading3"/>
      </w:pPr>
      <w:r>
        <w:t xml:space="preserve">Прокуратурой ВАО г. Москвы г. Москвы проведена проверка содержания, эксплуатации и благоустройства дворовых и спортивных площадок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по информации проведена проверка содержания, эксплуатации и благоустройства дворовых и спортивных площадок, расположенных на территории.</w:t>
      </w:r>
    </w:p>
    <w:p>
      <w:pPr>
        <w:pStyle w:val="BodyText"/>
      </w:pPr>
      <w:r>
        <w:t xml:space="preserve">В ходе проверки установлено, что заказчиком – учреждением округа заключен контракт по проведении благоустройства дворовой территории</w:t>
      </w:r>
      <w:bookmarkStart w:id="20" w:name="Xda0f8b9c374f5edf73e75a87d4236173851859c"/>
      <w:r>
        <w:t xml:space="preserve">.</w:t>
      </w:r>
      <w:bookmarkEnd w:id="20"/>
    </w:p>
    <w:p>
      <w:pPr>
        <w:pStyle w:val="BodyText"/>
      </w:pPr>
      <w:r>
        <w:t xml:space="preserve">Согласно контракта, заказчик вправке требовать от подрядчика надлежащего исполнения обязательств в соответствии с контрактом и иными нормами, регулирующими данную сферу деятельности, а также требовать своевременного устранения выявленных недостатков, осуществлять контроль за объемом и сроками выполнения работ.</w:t>
      </w:r>
    </w:p>
    <w:p>
      <w:pPr>
        <w:pStyle w:val="BodyText"/>
      </w:pPr>
      <w:r>
        <w:t xml:space="preserve">В силу п. 3 контракта, сроки выполнения работ по контракту установлены в соответствии с техническим заданием, являющимся неотъемлемой частью контракта: с момента заключения контракта по 01.08.2022.</w:t>
      </w:r>
    </w:p>
    <w:p>
      <w:pPr>
        <w:pStyle w:val="BodyText"/>
      </w:pPr>
      <w:r>
        <w:t xml:space="preserve">Установлено, что работы по контракту подрядной организацией в установленный срок не выполнены. Выходом на место установлено, что площадка не огорожена и на ней находятся дети. Состояние площадки не исключало возможность причинение вреда их здоровью, т.к. ударопоглощающее покрытие для предупреждения травм при падении детей с игрового оборудования по всей зоне приземления находится в неудовлетворительном состоянии.</w:t>
      </w:r>
    </w:p>
    <w:p>
      <w:pPr>
        <w:pStyle w:val="BodyText"/>
      </w:pPr>
      <w:r>
        <w:t xml:space="preserve">Неисполнение требований по содержанию площадки может повлечь получение детьми телесных повреждений.</w:t>
      </w:r>
    </w:p>
    <w:p>
      <w:pPr>
        <w:pStyle w:val="BodyText"/>
      </w:pPr>
      <w:r>
        <w:t xml:space="preserve">В этой связи прокуратурой округа внесено представление, виновное лицо привлечено к дисциплинарной ответственности,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http://novokosino.mos.ru/law-enforcement-and-security/the-information-of-the-prosecutor-s-office/news-of-the-prosecutor-s-office/detail/11263892.html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263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263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2024-08-20T06:43:33Z</dcterms:created>
  <dcterms:modified xsi:type="dcterms:W3CDTF">2024-08-20T06:43:33Z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