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0ec343e8cc6cf819b709aad9163434c6e3521"/>
    <w:p>
      <w:pPr>
        <w:pStyle w:val="Heading3"/>
      </w:pPr>
      <w:r>
        <w:t xml:space="preserve">Прокуратурой ВАО г. Москвы проведена проверка соблюдения законодательства в сфере жилищно-коммунального хозяйства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Установлено, что между ресурсоснабжающей организацией и управляющей компанией заключены договоры на поставку коммунальных ресурсов в многоквартирных домах, расположенных на территории Восточного административного округа г. Москвы.</w:t>
      </w:r>
    </w:p>
    <w:p>
      <w:pPr>
        <w:pStyle w:val="BodyText"/>
      </w:pPr>
      <w:r>
        <w:t xml:space="preserve">По указанным договорам, заключенному между управляющей компанией и ресурсоснабжающей организацией имеется задолженность, что является недопустимым. Сумма задолженности по сравнению с показателями предыдущих периодов не сокращается. Указанный факт свидетельствует в том числе о ненадлежащей и неполной работе по взысканию дебиторской задолженности и профилактике ее образования, а также о нарушении ч. 9, ч. 9.3 ст. 15 Федерального закона от 27.07.2010 № 190-ФЗ «О теплоснабжении».</w:t>
      </w:r>
    </w:p>
    <w:p>
      <w:pPr>
        <w:pStyle w:val="BodyText"/>
      </w:pPr>
      <w:r>
        <w:t xml:space="preserve">В соответствии со ст. 161 Жилищного кодекса Российской Федерации (далее – ЖК РФ)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 Правительство Российской Федерации устанавливает стандарты и правила деятельности по управлению многоквартирным домом.</w:t>
      </w:r>
    </w:p>
    <w:p>
      <w:pPr>
        <w:pStyle w:val="BodyText"/>
      </w:pPr>
      <w:r>
        <w:t xml:space="preserve">Согласно постановлению Правительства Российской Федерации от 15.05.2013 № 416 «О порядке осуществления деятельности по управлению многоквартирными домами» управление многоквартирным домом обеспечивается выполнением следующих стандартов: организация и осуществление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 осуществление управляющими организациями, товариществами и кооперативами расчетов с ресурсоснабжающими организациями за коммунальные ресурсы, поставленные по договорам ресурсоснабжения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вида.</w:t>
      </w:r>
    </w:p>
    <w:p>
      <w:pPr>
        <w:pStyle w:val="BodyText"/>
      </w:pPr>
      <w:r>
        <w:t xml:space="preserve">Таким образом, управляющей компанией в нарушение требований ст. 161 ЖК РФ и Постановления Правительства Российской Федерации от 15.05.2013 № 416 в полном объеме не осуществляется расчет с ресурсоснабжающими организациями за коммунальные ресурсы, поставленные по договорам ресурсоснабжения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вида.</w:t>
      </w:r>
    </w:p>
    <w:p>
      <w:pPr>
        <w:pStyle w:val="BodyText"/>
      </w:pPr>
      <w:r>
        <w:t xml:space="preserve">В этой связи руководству управляющей компании внесено представление, виновное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2024-10-15T05:00:49Z</dcterms:created>
  <dcterms:modified xsi:type="dcterms:W3CDTF">2024-10-15T05:00:49Z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