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c9413eed59c9e08d1063246b2ece053eb8c7ba"/>
    <w:p>
      <w:pPr>
        <w:pStyle w:val="Heading3"/>
      </w:pPr>
      <w:r>
        <w:t xml:space="preserve">Прокуратурой ВАО г. Москвы проведена проверка локального акта в сфере противопожарной эвакуации</w:t>
      </w:r>
    </w:p>
    <w:p>
      <w:pPr>
        <w:pStyle w:val="FirstParagraph"/>
      </w:pPr>
      <w:r>
        <w:t xml:space="preserve">01.12.2022</w:t>
      </w:r>
    </w:p>
    <w:p>
      <w:pPr>
        <w:pStyle w:val="BodyText"/>
      </w:pPr>
      <w:r>
        <w:t xml:space="preserve">Прокуратурой ВАО г. Москвы проведена проверка локального акта в сфере противопожарной эвакуации.</w:t>
      </w:r>
    </w:p>
    <w:p>
      <w:pPr>
        <w:pStyle w:val="BodyText"/>
      </w:pPr>
      <w:r>
        <w:t xml:space="preserve">В ходе проведения проверки установлено, что директором учреждения 01.09.2021 утверждена Программа учебной эвакуации на случай пожара.</w:t>
      </w:r>
    </w:p>
    <w:p>
      <w:pPr>
        <w:pStyle w:val="BodyText"/>
      </w:pPr>
      <w:r>
        <w:t xml:space="preserve">Федеральным законом от 24.07.1998 № 124-ФЗ «Об основных гарантиях прав ребенка в Российской Федерации» установлено, что законодательство Российской Федерации об основных гарантиях прав ребенка в Российской Федерации основывается на Конституции Российской Федерации и состоит из настоящего Федерального закона, соответствующих федеральных законов и иных нормативных правовых актов Российской Федерации, а также законов и иных нормативных правовых актов субъектов Российской Федерации в области защиты прав и законных интересов ребенка.</w:t>
      </w:r>
    </w:p>
    <w:p>
      <w:pPr>
        <w:pStyle w:val="BodyText"/>
      </w:pPr>
      <w:r>
        <w:t xml:space="preserve">Согласно ст. 1 Федерального закона от 21.12.1994 № 69-ФЗ «О пожарной безопасности», пожарная безопасность – состояние защищенности личности, имущества, общества и государства от пожаров.</w:t>
      </w:r>
    </w:p>
    <w:p>
      <w:pPr>
        <w:pStyle w:val="BodyText"/>
      </w:pPr>
      <w:r>
        <w:t xml:space="preserve">Согласно п. 1.2.1 Программы, она разработана на основании Правил пожарной безопасности в Российской Федерации (ППБ 01, утвержденных Приказом МЧС РФ от 18.06.2003 № 313), Правил пожарной безопасности для общеобразовательных школ, профессионально-технических училищ, школ-интернатов, детских домов, дошкольных, внешкольных и других учебно-воспитательных учреждений, ППБ-101-89, утвержденных Гособразования СССР от 10.05.1989.</w:t>
      </w:r>
    </w:p>
    <w:p>
      <w:pPr>
        <w:pStyle w:val="BodyText"/>
      </w:pPr>
      <w:r>
        <w:t xml:space="preserve">В то же время, Приказ МЧС РФ от 18.06.2003 № 313 «Об утверждении Правил пожарной безопасности в Российской Федерации (ППБ 01-03)» утратил силу в связи с изданием Приказа МЧС России от 31.05.2012 № 306, вступившего в силу по истечении 10 дней после дня официального опубликования.</w:t>
      </w:r>
    </w:p>
    <w:p>
      <w:pPr>
        <w:pStyle w:val="BodyText"/>
      </w:pPr>
      <w:r>
        <w:t xml:space="preserve">ППБ-101-89 - Правила пожарной безопасности для общеобразовательных школ, профессионально-технических училищ, школ-интернатов, детских домов, дошкольных, внешкольных и других учебно-воспитательных учреждений, утв. Приказом Гособразования СССР от 04.07.1989 № 541 «О введении в действие Правил пожарной безопасности», утратили силу с момента вступления в силу Приказа Минобрнауки России от 03.09.2015 № 971.</w:t>
      </w:r>
    </w:p>
    <w:p>
      <w:pPr>
        <w:pStyle w:val="BodyText"/>
      </w:pPr>
      <w:r>
        <w:t xml:space="preserve">Таким образом, Программа учебной эвакуации противоречила действующему законодательству, т.к. основывался на утративших силу положениях законодательства.</w:t>
      </w:r>
    </w:p>
    <w:p>
      <w:pPr>
        <w:pStyle w:val="BodyText"/>
      </w:pPr>
      <w:r>
        <w:t xml:space="preserve">В этой связи прокуратурой округа принесен протест, который рассмотрен и удовлетворен.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http://novokosino.mos.ru/law-enforcement-and-security/the-information-of-the-prosecutor-s-office/news-of-the-prosecutor-s-office/detail/11263847.html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law-enforcement-and-security/the-information-of-the-prosecutor-s-office/news-of-the-prosecutor-s-office/detail/1126384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law-enforcement-and-security/the-information-of-the-prosecutor-s-office/news-of-the-prosecutor-s-office/detail/1126384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2024-10-22T16:08:20Z</dcterms:created>
  <dcterms:modified xsi:type="dcterms:W3CDTF">2024-10-22T16:08:20Z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