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5da8b76a98987b2818ef720745ddc526e277"/>
    <w:p>
      <w:pPr>
        <w:pStyle w:val="Heading3"/>
      </w:pPr>
      <w:r>
        <w:t xml:space="preserve">Прокуратурой ВАО г. Москвы проведена проверка соблюдения законодательства о противодействии коррупции при приеме на работу после увольнения государственных и муниципальных служащих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 соблюдения законодательства при приеме на работу после увольнения государственных служащих.</w:t>
      </w:r>
    </w:p>
    <w:p>
      <w:pPr>
        <w:pStyle w:val="BodyText"/>
      </w:pPr>
      <w:r>
        <w:t xml:space="preserve">В ходе проведенной проверки установлено, что поднадзорным учреждением допускаются нарушения законодательства о противодействии коррупции.</w:t>
      </w:r>
    </w:p>
    <w:p>
      <w:pPr>
        <w:pStyle w:val="BodyText"/>
      </w:pPr>
      <w:r>
        <w:t xml:space="preserve">Так, в ходе проведенной проверки установлено, что работник организации ранее была освобожден от замещаемой должности государственной службы.</w:t>
      </w:r>
    </w:p>
    <w:p>
      <w:pPr>
        <w:pStyle w:val="BodyText"/>
      </w:pPr>
      <w:r>
        <w:t xml:space="preserve">Проверкой установлено, что работник трудоустроилась в учреждение на должность инженера, однако уведомление о приеме бывшего государственного служащего не направлено.</w:t>
      </w:r>
    </w:p>
    <w:p>
      <w:pPr>
        <w:pStyle w:val="BodyText"/>
      </w:pPr>
      <w:r>
        <w:t xml:space="preserve">Вместе с тем, в ходе проверки установлено, что в нарушение ч. 4 ст. 12 Федерального Закона № 273-ФЗ, Постановлением Правительства РФ от 21.012015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 не указаны обязательные данные: число, месяц, год и место рождения гражданина, сокращенное наименование организации,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 должностные обязанности, исполняемые по должности, занимаемой гражданином (указываются основные направления поручаемой работы).</w:t>
      </w:r>
    </w:p>
    <w:p>
      <w:pPr>
        <w:pStyle w:val="BodyText"/>
      </w:pPr>
      <w:r>
        <w:t xml:space="preserve">В учреждение прокуратурой округа внесено представление, возбуждены административные дела по ст. 19.29 КоАП РФ в отношения юридического и должностного лица, которые рассмотрены с назначением административного наказания.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2025-06-08T13:46:18Z</dcterms:created>
  <dcterms:modified xsi:type="dcterms:W3CDTF">2025-06-08T13:46:18Z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