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f17c1e79dce3c526511c5f9b2bf850b089433a"/>
    <w:p>
      <w:pPr>
        <w:pStyle w:val="Heading3"/>
      </w:pPr>
      <w:r>
        <w:t xml:space="preserve">Прокуратура ВАО г. Москвы разъясняет: компенсации расходов на оплату жилых помещений и коммунальных услуг</w:t>
      </w:r>
    </w:p>
    <w:p>
      <w:pPr>
        <w:pStyle w:val="FirstParagraph"/>
      </w:pPr>
      <w:r>
        <w:t xml:space="preserve">14.09.2022</w:t>
      </w:r>
    </w:p>
    <w:p>
      <w:pPr>
        <w:pStyle w:val="BodyText"/>
      </w:pPr>
      <w:r>
        <w:t xml:space="preserve">Отдельным категориям граждан в порядке и на условиях, которые установлены федеральными законами, законами субъектов Российской Федерации и нормативными правовыми актами органов местного самоуправления, могут предоставляться компенсации расходов на оплату жилых помещений и коммунальных услуг за счет средств соответствующих бюджетов. Компенсации расходов на оплату жилых помещений и коммунальных услуг включаются в совокупный доход семьи при расчете субсидий, предоставляемых гражданам в порядке, установленном статьей 159 ЖК РФ. Компенсации расходов на оплату жилых помещений и коммунальных услуг не предоставляются гражданам при наличии у них подтвержденной вступившим в законную силу судебным актом непогашенной задолженности по оплате жилых помещений и коммунальных услуг, которая образовалась за период не более чем три последних года. Информацию о наличии у граждан такой задолженности орган исполнительной власти субъекта Российской Федерации или управомоченное им учреждение получает из системы. Федеральными законами, законами субъектов Российской Федерации и нормативными правовыми актами органов местного самоуправления может быть установлено, что компенсации расходов на оплату жилых помещений и коммунальных услуг гражданам предоставляются путем перечисления средств лицу, которому в соответствии со ст. 155 ЖК РФ вносится плата за жилые помещения и коммунальные услуги.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http://novokosino.mos.ru/law-enforcement-and-security/the-information-of-the-prosecutor-s-office/news-of-the-prosecutor-s-office/detail/11049277.html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0492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10492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2024-05-07T19:19:53Z</dcterms:created>
  <dcterms:modified xsi:type="dcterms:W3CDTF">2024-05-07T19:19:53Z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