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a5b92ca67fc1cd7813a486ec40e384b5151be"/>
    <w:p>
      <w:pPr>
        <w:pStyle w:val="Heading3"/>
      </w:pPr>
      <w:r>
        <w:t xml:space="preserve">Прокуратура ВАО г. Москвы разъясняет: предоставление субсидий на оплату жилого помещения и коммунальных услуг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Субсидии на оплату жилого помещения и коммунальных услуг (далее - субсидии) предоставляются гражданам в случае, если их расходы на оплату жилого помещения и коммунальных услуг, рассчитанные исходя из размера регионального стандарта нормативной площади жилого помещения, используемой для расчета субсидий, и размера регионального стандарта стоимости жилищно-коммунальных услуг, устанавливаемого по правилам ч. 6 ст. 159 ЖК РФ, превышают величину, соответствующую максимально допустимой доле расходов граждан на оплату жилого помещения и коммунальных услуг в совокупном доходе семьи. Размеры региональных стандартов нормативной площади жилого помещения, используемой для расчета субсидий, стоимости жилищно-коммунальных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Федерации. Для семей со среднедушевым доходом ниже установленного прожиточного минимума максимально допустимая доля расходов уменьшается в соответствии с поправочным коэффициентом, равным отношению среднедушевого дохода семьи к прожиточному минимуму. Право на субсидии имеют граждане: 1) пользователи жилых помещений государственного и муниципального жилищных фондов; 2) наниматели по договорам найма жилых помещений частного жилищного фонда; 3) члены жилищных кооперативов; 4) собственники жилых помещений. Субсидии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года. Информацию о наличии у граждан такой задолженности орган исполнительной власти субъекта Российской Федерации или управомоченное им учреждение получает из системы. Орган исполнительной власти субъекта Российской Федерации или управомоченное им учреждение самостоятельно запрашивает в порядке, установленном Правительством Российской Федерации, сведения, получение которых возможно в рамках межведомственного информационного взаимодействия и которые необходимы для принятия решения о предоставлении субсидий. Требовать от граждан документы, содержащие указанные сведения, не допускается. Финансирование расходов на предоставление субсидий осуществляется из бюджетов субъектов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http://novokosino.mos.ru/the-prosecutor-explained/detail/11049274.html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049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049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2024-08-09T19:02:53Z</dcterms:created>
  <dcterms:modified xsi:type="dcterms:W3CDTF">2024-08-09T19:02:53Z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