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57e73ab0eb0efee0fbef33c14ba62a3a628422"/>
    <w:p>
      <w:pPr>
        <w:pStyle w:val="Heading3"/>
      </w:pPr>
      <w:r>
        <w:t xml:space="preserve">Прокуратура ВАО г. Москвы разъясняет: подготовка и утверждение местных нормативов градостроительного проектирования</w:t>
      </w:r>
    </w:p>
    <w:p>
      <w:pPr>
        <w:pStyle w:val="FirstParagraph"/>
      </w:pPr>
      <w:r>
        <w:t xml:space="preserve">14.09.2022</w:t>
      </w:r>
    </w:p>
    <w:p>
      <w:pPr>
        <w:pStyle w:val="BodyText"/>
      </w:pPr>
      <w:r>
        <w:t xml:space="preserve">Местные нормативы градостроительного проектирования и внесенные изменения в местные нормативы градостроительного проектирования утверждаются представительным органом местного самоуправления или в случае, если это предусмотрено законодательством субъекта Российской Федерации о градостроительной деятельности, местной администрацией. В случае,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 предусмотренными частями 3 и 4 статьи 29.2 ГрК РФ, населения муниципальных образований,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 могут быть ниже этих предельных значений. В случае, если в региональных нормативах градостроительного проектирования установлены предельные значения расчетных показателей максимально допустимого уровня территориальной доступности объектов местного значения, предусмотренных частями 3 и 4 статьи 29.2 ГрК РФ, для населения муниципальных образований, расчетные показатели максимально допустимого уровня территориальной доступности таких объектов для населения муниципальных образований не могут превышать эти предельные значения. Расчетные показатели минимально допустимого уровня обеспеченности объектами местного значения муниципального района, поселения, городского округа населения данных муниципальных образований и расчетные показатели максимально допустимого уровня территориальной доступности таких объектов для населения муниципального района, поселения, городского округа могут быть утверждены в отношении одного или нескольких видов объектов, предусмотренных частями 3 и 4 статьи 29.2 ГрК РФ. Подготовка местных нормативов градостроительного проектирования осуществляется с учетом: 1) социально-демографического состава и плотности населения на территории муниципального образования; 2) стратегии социально-экономического развития муниципального образования и плана мероприятий по ее реализации (при наличии); 3) предложений органов местного самоуправления и заинтересованных лиц. Проект местных нормативов градостроительного проектирования подлежит размещению на официальном сайте органа местного самоуправления в сети "Интернет" (при наличии официального сайта муниципального образования) и опубликованию в порядке, установленном для официального опубликования муниципальных правовых актов, иной официальной информации, не менее чем за два месяца до их утверждения.</w:t>
      </w:r>
    </w:p>
    <w:p>
      <w:pPr>
        <w:pStyle w:val="BodyText"/>
      </w:pPr>
      <w:r>
        <w:br/>
      </w:r>
    </w:p>
    <w:p>
      <w:pPr>
        <w:pStyle w:val="BodyText"/>
      </w:pPr>
      <w:r>
        <w:t xml:space="preserve">Адрес страницы:</w:t>
      </w:r>
      <w:r>
        <w:t xml:space="preserve"> </w:t>
      </w:r>
      <w:hyperlink r:id="rId20">
        <w:r>
          <w:rPr>
            <w:rStyle w:val="Hyperlink"/>
          </w:rPr>
          <w:t xml:space="preserve">http://novokosino.mos.ru/the-prosecutor-explained/detail/11049256.html</w:t>
        </w:r>
      </w:hyperlink>
    </w:p>
    <w:p>
      <w:pPr>
        <w:pStyle w:val="BodyText"/>
      </w:pPr>
      <w:hyperlink r:id="rId21">
        <w:r>
          <w:rPr>
            <w:rStyle w:val="Hyperlink"/>
          </w:rPr>
          <w:t xml:space="preserve">Управа района Новокосино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kosino.mos.ru" TargetMode="External" /><Relationship Type="http://schemas.openxmlformats.org/officeDocument/2006/relationships/hyperlink" Id="rId20" Target="http://novokosino.mos.ru/the-prosecutor-explained/detail/11049256.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kosino.mos.ru" TargetMode="External" /><Relationship Type="http://schemas.openxmlformats.org/officeDocument/2006/relationships/hyperlink" Id="rId20" Target="http://novokosino.mos.ru/the-prosecutor-explained/detail/1104925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2025-02-12T07:01:18Z</dcterms:created>
  <dcterms:modified xsi:type="dcterms:W3CDTF">2025-02-12T07:01:18Z</dcterms:modified>
</cp:coreProperties>
</file>

<file path=docProps/custom.xml><?xml version="1.0" encoding="utf-8"?>
<Properties xmlns="http://schemas.openxmlformats.org/officeDocument/2006/custom-properties" xmlns:vt="http://schemas.openxmlformats.org/officeDocument/2006/docPropsVTypes"/>
</file>