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атура-вао-г.-москвы-разъясняет"/>
    <w:p>
      <w:pPr>
        <w:pStyle w:val="Heading3"/>
      </w:pPr>
      <w:r>
        <w:t xml:space="preserve">Прокуратура ВАО г. Москвы разъясняет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t xml:space="preserve">Налогоплательщиками налога на добавленную стоимость признаются:</w:t>
      </w:r>
      <w:r>
        <w:t xml:space="preserve"> </w:t>
      </w:r>
      <w:r>
        <w:t xml:space="preserve">организации;</w:t>
      </w:r>
      <w:r>
        <w:t xml:space="preserve"> </w:t>
      </w:r>
      <w:r>
        <w:t xml:space="preserve">индивидуальные предприниматели;</w:t>
      </w:r>
      <w:r>
        <w:t xml:space="preserve"> </w:t>
      </w:r>
      <w:r>
        <w:t xml:space="preserve">лица, признаваемые налогоплательщиками налога на добавленную стоимость (далее в настоящей главе - налог) в связи с перемещением товаров через таможенную границу Таможенного союза, определяемые в соответствии с таможенным законодательством Таможенного союза и законодательством Российской Федерации о таможенном деле.</w:t>
      </w:r>
      <w:r>
        <w:t xml:space="preserve"> </w:t>
      </w:r>
      <w:r>
        <w:t xml:space="preserve">Организации и индивидуальные предприниматели, за исключением организаций и индивидуальных предпринимателей, применяющих систему налогообложения для сельскохозяйственных товаропроизводителей (единый сельскохозяйственный налог), имеют право на освобождение от исполнения обязанностей налогоплательщика, связанных с исчислением и уплатой налога (далее в настоящей статье - освобождение), если за три предшествующих последовательных календарных месяца сумма выручки от реализации товаров (работ, услуг) этих организаций или индивидуальных предпринимателей без учета налога не превысила в совокупности два миллиона рублей.</w:t>
      </w:r>
      <w:r>
        <w:t xml:space="preserve"> </w:t>
      </w:r>
      <w:r>
        <w:t xml:space="preserve">Организации и индивидуальные предприниматели, применяющие систему налогообложения для сельскохозяйственных товаропроизводителей (единый сельскохозяйственный налог), имеют право на освобождение от исполнения обязанностей налогоплательщика, связанных с исчислением и уплатой налога, при условии, что указанные лица переходят на уплату единого сельскохозяйственного налога и реализуют право, предусмотренное настоящим абзацем, в одном и том же календарном году либо при условии, что за предшествующий налоговый период по единому сельскохозяйственному налогу сумма дохода, полученного от реализации товаров (работ, услуг) при осуществлении видов предпринимательской деятельности, в отношении которых применяется указанная система налогообложения, без учета налога не превысила в совокупности: 100 миллионов рублей за 2018 год, 90 миллионов рублей за 2019 год, 80 миллионов рублей за 2020 год, 70 миллионов рублей за 2021 год, 60 миллионов рублей за 2022 год и последующие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http://novokosino.mos.ru/law-enforcement-and-security/the-information-of-the-prosecutor-s-office/news-of-the-prosecutor-s-office/detail/10981401.html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0981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0981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2025-07-19T00:40:37Z</dcterms:created>
  <dcterms:modified xsi:type="dcterms:W3CDTF">2025-07-19T00:40:37Z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