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ff33489c1e94c0ff210b1d96032fc3ddf3184"/>
    <w:p>
      <w:pPr>
        <w:pStyle w:val="Heading3"/>
      </w:pPr>
      <w:r>
        <w:t xml:space="preserve">«При проведении проверки сотрудниками Перовской межрайонной прокуратуры обнаружен гражданин Республики Узбекистан, незаконно пребывающий на территории РФ»</w:t>
      </w:r>
    </w:p>
    <w:p>
      <w:pPr>
        <w:pStyle w:val="FirstParagraph"/>
      </w:pPr>
      <w:r>
        <w:t xml:space="preserve">05.08.2022</w:t>
      </w:r>
    </w:p>
    <w:p>
      <w:pPr>
        <w:pStyle w:val="BodyText"/>
      </w:pPr>
      <w:r>
        <w:t xml:space="preserve">Межрайонной прокуратурой при проведении проверки на территории АО «Косинское», в бытовке, находящейся в аренде, обнаружен гражданин Республики Узбекистан, осуществляющий неофициальную трудовую деятельность у арендатора помещения.</w:t>
      </w:r>
      <w:r>
        <w:t xml:space="preserve"> </w:t>
      </w:r>
      <w:r>
        <w:t xml:space="preserve">В отношении гражданина Республики Узбекистан сотрудниками правоохранительных органов возбуждено дело об административном правонарушении, предусмотренном ч. 3.1 ст. 18.8 КоАП РФ, по результатам рассмотрения которого виновное лицо привлечено к административной ответственности.</w:t>
      </w:r>
      <w:r>
        <w:t xml:space="preserve"> </w:t>
      </w:r>
      <w:r>
        <w:t xml:space="preserve">По факту организации незаконного въезда в Российскую Федерацию иностранного гражданина, его незаконного пребывания в Российской Федерации, сотрудниками прокуратуры направлено постановление в порядке ч. 2 ст. 37 УПК РФ в органы предварительного расследования.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http://novokosino.mos.ru/the-prosecutor-explained/detail/10977676.html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0977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0977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2024-05-07T21:48:32Z</dcterms:created>
  <dcterms:modified xsi:type="dcterms:W3CDTF">2024-05-07T21:48:32Z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