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5c3fcd32b174e48039d6c45afb440da6e69440"/>
    <w:p>
      <w:pPr>
        <w:pStyle w:val="Heading3"/>
      </w:pPr>
      <w:r>
        <w:t xml:space="preserve">Жители Москвы и Подмосковья могут снять наличные без банкомата в отделениях Почты России</w:t>
      </w:r>
    </w:p>
    <w:p>
      <w:pPr>
        <w:pStyle w:val="FirstParagraph"/>
      </w:pPr>
      <w:r>
        <w:t xml:space="preserve">17.07.2020</w:t>
      </w:r>
    </w:p>
    <w:p>
      <w:pPr>
        <w:pStyle w:val="BodyText"/>
      </w:pPr>
      <w:r>
        <w:rPr>
          <w:bCs/>
          <w:b/>
        </w:rPr>
        <w:t xml:space="preserve">Свыше 1537 почтовых отделений в Москве и Московской области оборудованы специальными pos-терминалами, с помощью которых жители региона могут снять наличные средства с карты любой финансовой организации в отделении связи.</w:t>
      </w:r>
    </w:p>
    <w:p>
      <w:pPr>
        <w:pStyle w:val="BodyText"/>
      </w:pPr>
      <w:r>
        <w:t xml:space="preserve">Более чем 4190 рos-терминалами Почта Банка оснащены все почтовые отделения региона. С помощью pos-терминалов клиенты почтовых отделений могут снять наличные средства с банковской карты любого банка или пополнить карту в случае необходимости в любом почтовом отделении. Ежемесячно через них проводится около 3,3 млн операций. При этом операции по снятию и внесению наличных средств по карте Почта Банка комиссией не облагаются, по иным картам взимается комиссия.</w:t>
      </w:r>
    </w:p>
    <w:p>
      <w:pPr>
        <w:pStyle w:val="BodyText"/>
      </w:pPr>
      <w:r>
        <w:t xml:space="preserve">Развитие эквайринга имеет большую социальную направленность. Проект по внедрению безналичных расчетов обеспечил доступ жителей небольших населенных пунктов к финансовым услугам. В небольших населенных пунктах, где отсутствует сеть банкоматов, в почтовых отделениях наиболее популярна операция по снятию наличных денежных средств, в городских отделениях с помощью pos-терминалов жители столичного региона преимущественно совершают оплату услуг и товаров.</w:t>
      </w:r>
    </w:p>
    <w:p>
      <w:pPr>
        <w:pStyle w:val="BodyText"/>
      </w:pPr>
      <w:r>
        <w:t xml:space="preserve">С помощью банковских карт клиенты оплачивают почтовые услуги, в том числе отправку посылок, бандеролей, заказных писем, экспресс-доставку, абонирование ячейки абонементного почтового шкафа. Кроме того, по безналичному расчету можно приобрести конверты, марки, канцелярскую продукцию, товары почтовой розницы, газеты и журналы.</w:t>
      </w:r>
    </w:p>
    <w:p>
      <w:pPr>
        <w:pStyle w:val="BodyText"/>
      </w:pPr>
      <w:r>
        <w:rPr>
          <w:iCs/>
          <w:i/>
          <w:bCs/>
          <w:b/>
        </w:rPr>
        <w:t xml:space="preserve">Информационная справка - Макрорегион Москва</w:t>
      </w:r>
    </w:p>
    <w:p>
      <w:pPr>
        <w:pStyle w:val="BodyText"/>
      </w:pPr>
      <w:r>
        <w:rPr>
          <w:iCs/>
          <w:i/>
        </w:rPr>
        <w:t xml:space="preserve">Макрорегион Москва включает в себя Управления федеральной почтовой связи г. Москвы и Московской области.</w:t>
      </w:r>
    </w:p>
    <w:p>
      <w:pPr>
        <w:pStyle w:val="BodyText"/>
      </w:pPr>
      <w:r>
        <w:rPr>
          <w:iCs/>
          <w:i/>
        </w:rPr>
        <w:t xml:space="preserve">В Московском регионе более 1500 отделений почтовой связи.</w:t>
      </w:r>
    </w:p>
    <w:p>
      <w:pPr>
        <w:pStyle w:val="BodyText"/>
      </w:pPr>
      <w:r>
        <w:rPr>
          <w:iCs/>
          <w:i/>
        </w:rPr>
        <w:t xml:space="preserve">На сегодняшний день в структуру макрорегиона Москва также входят три прижелезнодорожных почтамта, авиационные отделения перевозки почты Внуково, Домодедово и Шереметьево, логистический центр Внуково и межрегиональный автоматизированный сортировочный центр им. В.Н. Бугаенко.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http://novokosino.mos.ru/information-mail-of-russia/detail/9033628.html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information-mail-of-russia/detail/90336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information-mail-of-russia/detail/90336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2023-10-19T16:08:01Z</dcterms:created>
  <dcterms:modified xsi:type="dcterms:W3CDTF">2023-10-19T16:08:01Z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