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2ef4af1f0bf1dae7cac418bff73e6ef791546"/>
    <w:p>
      <w:pPr>
        <w:pStyle w:val="Heading3"/>
      </w:pPr>
      <w:r>
        <w:t xml:space="preserve">Почта России представила вакансии для разработчиков цифровых сервисов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rPr>
          <w:bCs/>
          <w:b/>
        </w:rPr>
        <w:t xml:space="preserve">В рамках конференции Startup Village 2019 в павильоне «Почтовых технологий», технологическая дочка Почты России, IT-специалисты и разработчики смогли обсудить карьерные перспективы.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первый день конференции Startup Village 2019 павильон «Почтовых технологий», посвященный цифровой трансформации Почты России, посетили более 600 человек. Специалисты сферы информационных технологий и технологических стартапов смогли узнать о карьерных возможностях «Почтовых технологий» и обсудить перспективы сотрудничества с Почтой России.</w:t>
      </w:r>
    </w:p>
    <w:p>
      <w:pPr>
        <w:pStyle w:val="BodyText"/>
      </w:pPr>
      <w:r>
        <w:t xml:space="preserve">Также павильон посетил заместитель Председателя Правительства Российской Федерации Максим Акимов. Генеральный директор ФГУП «Почта России» Николай Подгузов рассказал ему о разработках в рамках масштабной трансформации компании и перехода Почты на цифровую платформу на основе собственной экспертизы.</w:t>
      </w:r>
    </w:p>
    <w:p>
      <w:pPr>
        <w:pStyle w:val="BodyText"/>
      </w:pPr>
      <w:r>
        <w:t xml:space="preserve">Для этой цели был создан единый центр компетенций в лице «Почтовых технологий», отвечающий за цифровую трансформацию компании: разработку и внедрение электронных сервисов и платформ.</w:t>
      </w:r>
    </w:p>
    <w:p>
      <w:pPr>
        <w:pStyle w:val="BodyText"/>
      </w:pPr>
      <w:r>
        <w:t xml:space="preserve">Результатом должно стать преобразование Почты в динамичную инновационную компанию, которая быстро реагирует на новые вызовы, модернизируется и предоставляет партнёрам и пользователям услуги самого высокого уровня</w:t>
      </w:r>
      <w:r>
        <w:rPr>
          <w:iCs/>
          <w:i/>
        </w:rPr>
        <w:t xml:space="preserve">.</w:t>
      </w:r>
    </w:p>
    <w:p>
      <w:pPr>
        <w:pStyle w:val="BodyText"/>
      </w:pPr>
      <w:r>
        <w:drawing>
          <wp:inline>
            <wp:extent cx="3901440" cy="25999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2019.05.30_%20Startup%20Village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2599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Почта России</w:t>
      </w:r>
      <w:r>
        <w:t xml:space="preserve"> </w:t>
      </w:r>
      <w:r>
        <w:rPr>
          <w:iCs/>
          <w:i/>
        </w:rPr>
        <w:t xml:space="preserve">– федеральный почтовый оператор, входит в перечень стратегических предприятий РФ. Включает в себя 42 тыс. отделений по всей стране и объединяет один из самых больших трудовых коллективов – около 335 тыс. почтовых работников.</w:t>
      </w:r>
    </w:p>
    <w:p>
      <w:pPr>
        <w:pStyle w:val="BodyText"/>
      </w:pPr>
      <w:r>
        <w:rPr>
          <w:iCs/>
          <w:i/>
          <w:bCs/>
          <w:b/>
        </w:rPr>
        <w:t xml:space="preserve">Startup Village 2019</w:t>
      </w:r>
      <w:r>
        <w:t xml:space="preserve"> </w:t>
      </w:r>
      <w:r>
        <w:rPr>
          <w:iCs/>
          <w:i/>
        </w:rPr>
        <w:t xml:space="preserve">— седьмая Международная конференция для технологических предпринимателей. Главная цель конференции — общение технологических предпринимателей с успешными бизнесменами, крупными промышленниками, инвесторами, чиновниками и друг с другом. Организатор проекта — Фонд «Сколково».</w:t>
      </w:r>
    </w:p>
    <w:p>
      <w:pPr>
        <w:pStyle w:val="BodyText"/>
      </w:pPr>
      <w:r>
        <w:rPr>
          <w:iCs/>
          <w:i/>
          <w:bCs/>
          <w:b/>
        </w:rPr>
        <w:t xml:space="preserve">Фонд «Сколково»</w:t>
      </w:r>
      <w:r>
        <w:t xml:space="preserve"> </w:t>
      </w:r>
      <w:r>
        <w:rPr>
          <w:iCs/>
          <w:i/>
        </w:rPr>
        <w:t xml:space="preserve">– некоммерческая организация, созданная по инициативе президента РФ в сентябре 2010 года. Цель Фонда – создание экосистемы, благоприятной для развития предпринимательства и исследований в областях: энергоэффективность и энергосбережение, ядерные, космические, биомедицинские, стратегические компьютерные технологии и программное обеспечение.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http://novokosino.mos.ru/information-mail-of-russia/detail/8120908.html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8120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8120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2025-06-06T11:19:27Z</dcterms:created>
  <dcterms:modified xsi:type="dcterms:W3CDTF">2025-06-06T11:19:27Z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