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d78cd98d33544256bdaf123b1adf1af97b6b0"/>
    <w:p>
      <w:pPr>
        <w:pStyle w:val="Heading3"/>
      </w:pPr>
      <w:r>
        <w:t xml:space="preserve">Мосжилинспекция привлекла к административной ответственности 115 управляющих организаций за нарушения законодательства об энергосбережении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По результатам проверок, проведенных в 2018 году, Мосжилинспекция выявила 188 нарушений исполнения требований Федерального законодательства.</w:t>
      </w:r>
    </w:p>
    <w:p>
      <w:pPr>
        <w:pStyle w:val="BodyText"/>
      </w:pPr>
      <w:r>
        <w:t xml:space="preserve">На момент проведения проверок Мосжилинспекцией выявлено, что управлявшими компаниями не выполнялись или некачественно были выполнены мероприятия по энергосбережению и повышению энергоэффективности общего имущества собственников помещений в многоквартирных домах, не разрабатывались перечни предлагаемых для собственников помещений мероприятий по энергосбережению и повышению энергетической эффективности в многоквартирных домах, а также не информировали собственников помещений многоквартирных домов о необходимости проведения таких мероприятий.</w:t>
      </w:r>
    </w:p>
    <w:p>
      <w:pPr>
        <w:pStyle w:val="BodyText"/>
      </w:pPr>
      <w:r>
        <w:rPr>
          <w:iCs/>
          <w:i/>
        </w:rPr>
        <w:t xml:space="preserve">Согласно статье 12 Федерального закона от 23.11.2009 №261-ФЗ «Об энергосбережении и о повышении энергетической эффективности»: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 обязано проводить мероприятия по энергосбережению и повышению энергетической эффективности в многоквартирном доме;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дома, регулярно (не реже чем один раз в год)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мероприятий;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дома, в отопительный сезон обязано проводить действия, направленные на регулирование расхода тепловой энергии в многоквартирном доме в целях ее сбережения, при наличии технической возможности такого регулирования и при соблюдении тепловых и гидравлических режимов, а также требований к качеству коммунальных услуг, санитарных норм и правил, а также обязано доводить до сведения собственников помещений в многоквартирном доме информацию о проводимых таких действиях или об отсутствии возможности их проведения по технологическим причинам.</w:t>
      </w:r>
    </w:p>
    <w:p>
      <w:pPr>
        <w:pStyle w:val="BodyText"/>
      </w:pPr>
      <w:r>
        <w:t xml:space="preserve">Управляющие организации должны не реже чем один раз в год информировать собственников помещений любым общедоступным способом: публиковать информацию на своем сайте, размещать на информационных стендах в подъездах, выносить данный вопрос на повестку дня на общие собрания для решения собственников помещений, или по решению самих собственников.</w:t>
      </w:r>
    </w:p>
    <w:p>
      <w:pPr>
        <w:pStyle w:val="BodyText"/>
      </w:pPr>
      <w:r>
        <w:t xml:space="preserve">За нарушения законодательства об энергосбережении Мосжилинспекция привлекла управляющие организации и должностные лица к административной ответственности, предусмотренной частями 4, 5 статьи 9.16 КоАП Российской Федерации.</w:t>
      </w:r>
    </w:p>
    <w:p>
      <w:pPr>
        <w:pStyle w:val="BodyText"/>
      </w:pPr>
      <w:hyperlink r:id="rId20">
        <w:r>
          <w:rPr>
            <w:rStyle w:val="Hyperlink"/>
          </w:rPr>
          <w:t xml:space="preserve">[Список управляющих организаций, привлеченных к административной ответственности в 2018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http://novokosino.mos.ru/housing-and-communal-services/information-of-the-state-inspection-office-for-housing-/detail/7977823.html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977823.html" TargetMode="External" /><Relationship Type="http://schemas.openxmlformats.org/officeDocument/2006/relationships/hyperlink" Id="rId20" Target="https://www.mos.ru/upload/documents/files/2733/SpisokYKprivlechennihkadmotvetstvennostiv2018gody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977823.html" TargetMode="External" /><Relationship Type="http://schemas.openxmlformats.org/officeDocument/2006/relationships/hyperlink" Id="rId20" Target="https://www.mos.ru/upload/documents/files/2733/SpisokYKprivlechennihkadmotvetstvennostiv2018gody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2024-03-18T07:27:37Z</dcterms:created>
  <dcterms:modified xsi:type="dcterms:W3CDTF">2024-03-18T07:27:37Z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