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466aefed146fd676f9e2f548b5c6d901fef79"/>
    <w:p>
      <w:pPr>
        <w:pStyle w:val="Heading3"/>
      </w:pPr>
      <w:r>
        <w:t xml:space="preserve">После обследования Мосжилинспекции произведена полная замена плиточного покрытия в подъезде</w:t>
      </w:r>
    </w:p>
    <w:p>
      <w:pPr>
        <w:pStyle w:val="FirstParagraph"/>
      </w:pPr>
      <w:r>
        <w:t xml:space="preserve">20.12.2018</w:t>
      </w:r>
    </w:p>
    <w:p>
      <w:pPr>
        <w:pStyle w:val="BodyText"/>
      </w:pPr>
      <w:r>
        <w:t xml:space="preserve">Жилищной инспекцией по Восточному административному округу в рамках инспекционной деятельности были проведено обследование дома 8 по Главной улице (район Восточный), в ходе которого выявлены локальные нарушения в состоянии плиточного покрытия полов на лестничной клетке подъезда 2 (неровность, некачественное крепление, разнооттеночность, разноразмерность) из-за некачественно проведенных ранее ремонтных работ.</w:t>
      </w:r>
    </w:p>
    <w:p>
      <w:pPr>
        <w:pStyle w:val="BodyText"/>
      </w:pPr>
      <w:r>
        <w:rPr>
          <w:iCs/>
          <w:i/>
        </w:rPr>
        <w:t xml:space="preserve">Согласно п.4.4.14 Правил и норм технической эксплуатации жилищного фонда МДК 2-03.2003, утвержденных постановлением Госстроя России от 27.09.2003 №170, керамические плитки, отставшие от бетонного основания, перед употреблением должны быть очищены от раствора и замочены водой. Крепление плиток следует производить на цементном растворе, а также с помощью коллоидно-цементного, эпоксидного или другого клея с учетом обеспечения установки заменяемой плитки в одной плоскости с существующими. При ремонте плитки должны быть подобраны по цвету и рисунку.</w:t>
      </w:r>
    </w:p>
    <w:p>
      <w:pPr>
        <w:pStyle w:val="BodyText"/>
      </w:pPr>
      <w:r>
        <w:t xml:space="preserve">По результатам обследования Инспекцией управляющая организация и ее руководитель привлечены к административной ответственности. В настоящее время нарушения управляющей организацией устранены, проведена полная замена плиточного покрытия всех этажей подъезда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http://novokosino.mos.ru/housing-and-communal-services/information-of-the-state-inspection-office-for-housing-/detail/7778587.html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78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78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2025-07-18T18:42:56Z</dcterms:created>
  <dcterms:modified xsi:type="dcterms:W3CDTF">2025-07-18T18:42:56Z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