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90120c51d9c260320fd4b5bdb9507aa91f67c"/>
    <w:p>
      <w:pPr>
        <w:pStyle w:val="Heading3"/>
      </w:pPr>
      <w:r>
        <w:t xml:space="preserve">Мосжилинспекция отклонила жалобу на наличие вандальных надписей на торцевом фасаде дома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27/20 по бульвару Маршала Рокоссовского (район Богородское, управляющая организация ООО «УК ЮНИ-ДОМ») по вопросу наличия вандальных надписей на фасаде данного дома.</w:t>
      </w:r>
    </w:p>
    <w:p>
      <w:pPr>
        <w:pStyle w:val="BodyText"/>
      </w:pPr>
      <w:r>
        <w:t xml:space="preserve">Однако в ходе проведения проверочных мероприятий Инспекцией было установлено, что на торцевом фасаде дома выполнено художественное оформление в честь дважды Героя Советского Союза маршала К.К. Рокоссовского, основанное на архивных фотографиях и оформленное в виде портрета К.К. Рокоссовского и картографических элементов его боевого пути. По информации, предоставленной управой района Богородское, граффити-проект, являющийся единым целым, в 2015 году выполнили художники ООО «Украсим город» по инициативе Департамента культуры Москвы и при поддержке Российского военно-исторического общества в рамках празднования 70-летия Победы в Великой Отечественной Войне 1941-1945гг.</w:t>
      </w:r>
    </w:p>
    <w:p>
      <w:pPr>
        <w:pStyle w:val="BodyText"/>
      </w:pPr>
      <w:r>
        <w:t xml:space="preserve">Заявителю были даны разъяснения, что данный граффити-проект в целом и его отдельные элементы не являются вандальными надписями, фотографии с однотонными надписями и рисунками, приложенные заявителем к обращению, являются единым художественным оформлением фасада, стилистикой которого являются картографические элементы и обозначения. Рисунок служит поднятию патриотического духа населения, напоминает о победном боевом пути Советской армии в годы Великой Отечественной Войны 1941-1945гг.</w:t>
      </w:r>
    </w:p>
    <w:p>
      <w:pPr>
        <w:pStyle w:val="BodyText"/>
      </w:pPr>
      <w:r>
        <w:t xml:space="preserve">Заявитель с разъяснениями Инспекции согласился, опровержений на ответ Инспекции от него не поступило.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http://novokosino.mos.ru/housing-and-communal-services/information-of-the-state-inspection-office-for-housing-/detail/7465054.html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65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65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2023-10-07T10:25:33Z</dcterms:created>
  <dcterms:modified xsi:type="dcterms:W3CDTF">2023-10-07T10:25:33Z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