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539d1ab3d98231760405df6f1e1e86385ec63"/>
    <w:p>
      <w:pPr>
        <w:pStyle w:val="Heading3"/>
      </w:pPr>
      <w:r>
        <w:t xml:space="preserve">По предписанию Мосжилинспекции неисправности указателей с наименованием улицы и номером дома устранены</w:t>
      </w:r>
    </w:p>
    <w:p>
      <w:pPr>
        <w:pStyle w:val="FirstParagraph"/>
      </w:pPr>
      <w:r>
        <w:t xml:space="preserve">16.03.2018</w:t>
      </w:r>
    </w:p>
    <w:p>
      <w:pPr>
        <w:pStyle w:val="BodyText"/>
      </w:pPr>
      <w:r>
        <w:t xml:space="preserve">На портал «Наш город» поступают сообщения пользователей по теме</w:t>
      </w:r>
      <w:r>
        <w:t xml:space="preserve"> </w:t>
      </w:r>
      <w:r>
        <w:rPr>
          <w:u w:val="single"/>
        </w:rPr>
        <w:t xml:space="preserve">«Отсутствие/повреждение указателей с наименованием улицы и номером дома</w:t>
      </w:r>
      <w:r>
        <w:t xml:space="preserve">». В Восточном административном округе процент таких сообщений от общего числа сообщений, поступающих на рассмотрение в Инспекцию, составляет ~10%.</w:t>
      </w:r>
    </w:p>
    <w:p>
      <w:pPr>
        <w:pStyle w:val="BodyText"/>
      </w:pPr>
      <w:r>
        <w:t xml:space="preserve">Жилищной инспекцией по Восточному административному округу при подтверждении фактов неисправности световых указателей с наименованием улицы и номером дома, указанных в сообщениях пользователей (неисправность подсветки, повреждение знаков, отсутствие знаков), принимались меры по устранению нарушений.</w:t>
      </w:r>
    </w:p>
    <w:p>
      <w:pPr>
        <w:pStyle w:val="BodyText"/>
      </w:pPr>
      <w:r>
        <w:t xml:space="preserve">Порядок установки указателей наименований улиц и номеров домов установлен Регламентом размещения и содержания указателей наименований улиц и номеров домов на зданиях, строениях и сооружениях в городе Москве, утвержденным распоряжением Департамента ЖКХиБ № 05-14-328/4 от 14.10.2014. Домовый знак может быть выполнен в виде: указателя наименования улицы, указателя номера дома, указателя наименования улицы и номера дома, совмещенных в единой конструкции установленных типоразмеров.</w:t>
      </w:r>
    </w:p>
    <w:p>
      <w:pPr>
        <w:pStyle w:val="BodyText"/>
      </w:pPr>
      <w:r>
        <w:t xml:space="preserve">В ходе проверок было выявлено, что неисправна подсветка домовых знаков жилых домов по адресам: Красноярская ул., д. 1 (район Гольяново, управляющая организация АО «УК Гольяново»), Измайловский б-р, д. 55; пр-т Буденного, д. 9 (района Соколиная гора, управляющая организация ООО «Вымпел ЭК»), 7-я Парковая ул., д. 2, к. 3 (район Измайлово, управляющая организация ОАО «РЭУ-22 района Измайлово»).</w:t>
      </w:r>
    </w:p>
    <w:p>
      <w:pPr>
        <w:pStyle w:val="BodyText"/>
      </w:pPr>
      <w:r>
        <w:t xml:space="preserve">Согласно п. 5.9 Регламента, для указателей улиц и номеров домов обязательно устройство внутренней подсветки. При этом подсвет должен обеспечивать равномерную освещенность информационного поля домового указателя, читаемость информации и согласован с решением художественной подсветки фасада, не ухудшать ее эстетических характеристик и условий целостного визуального восприятия фасада (п. 5.7).</w:t>
      </w:r>
    </w:p>
    <w:p>
      <w:pPr>
        <w:pStyle w:val="BodyText"/>
      </w:pPr>
      <w:r>
        <w:t xml:space="preserve">В доме 25 по Алтайской улице (район Гольяново, управляющая организация АО «УК Гольяново») отсутствовал световой указатель с наименованием улицы и была неисправна подсветка светового указателя с номером дома. В доме 87, корпус 1 по Щелковскому шоссе (район Гольяново, управление осуществляет ЖСК «Буревестник-8»), расположенном на пересечении с Новосибирской улицей, отсутствовал световой указатель с наименованием улицы на фасаде, выходящем на Новосибирскую улицу.</w:t>
      </w:r>
    </w:p>
    <w:p>
      <w:pPr>
        <w:pStyle w:val="BodyText"/>
      </w:pPr>
      <w:r>
        <w:t xml:space="preserve">При расположении здания на перекрестке допускается размещение на нем более одного указателя (п.6.3.8 Регламента), которые размещаются у перекрестка улиц в простенке на угловом участке фасада (п.6.5.1 Регламента). Согласно п.6.5.2 Регламента, указатель наименования улицы размещается рядом с указателем номера дома на единой вертикальной оси.</w:t>
      </w:r>
    </w:p>
    <w:p>
      <w:pPr>
        <w:pStyle w:val="BodyText"/>
      </w:pPr>
      <w:r>
        <w:t xml:space="preserve">Все выявленные нарушения управляющими организациями устранены в добровольном порядке либо по предписаниям Инспекции.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http://novokosino.mos.ru/housing-and-communal-services/information-of-the-state-inspection-office-for-housing-/detail/7200949.html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00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00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2024-09-24T23:03:46Z</dcterms:created>
  <dcterms:modified xsi:type="dcterms:W3CDTF">2024-09-24T23:03:46Z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