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fa8076049b5f3f69cd7cde07a2d035b642c1a"/>
    <w:p>
      <w:pPr>
        <w:pStyle w:val="Heading3"/>
      </w:pPr>
      <w:r>
        <w:t xml:space="preserve">Об ограничении (приостановлении) коммунальных услуг</w:t>
      </w:r>
    </w:p>
    <w:p>
      <w:pPr>
        <w:pStyle w:val="FirstParagraph"/>
      </w:pPr>
      <w:r>
        <w:t xml:space="preserve">15.04.2021</w:t>
      </w:r>
    </w:p>
    <w:p>
      <w:pPr>
        <w:pStyle w:val="BodyText"/>
      </w:pPr>
      <w:r>
        <w:t xml:space="preserve">В соответствии с п.п.117 - 121 Правил предоставления коммунальных услуг гражданам, утвержденных постановлением Правительства Российской Федерации от 06 мая 2011 г. № 354 «О предоставлении коммунальных услуг собственникам и пользователям помещений в многоквартирных домах и жилых домов» (далее Правила), в случае неполной оплаты коммунальных услуг исполнитель вправе после письменного предупреждения (уведомления) ограничить или приостановить предоставление коммунальной услуги. Данное предупреждение (уведомление) доставляется потребителю-должнику путем размещения на официальной странице исполнителя в информационно-телекоммуникационной сети «Интернет».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случае непогашения в полном объеме задолженности, по оплате коммунальных услуг в течение 20 дней со дня размещения указанного предупреждения (уведомления), предоставление коммунальных услуг (в том числе водоотведение - канализация) Вам будет ограничено, а по истечении 10 дней со дня введения ограничения приостановлено. Предоставление коммунальных услуг возобновляется в течение 2 календарных дней со дня полного погашения задолженности и оплаты расходов исполнителя по введению ограничения, приостановлению и возобновлению предоставления коммунальных услуг или заключения соглашения о порядке погашения задолженности и оплаты указанных расходов.</w:t>
      </w:r>
    </w:p>
    <w:p>
      <w:pPr>
        <w:pStyle w:val="BodyText"/>
      </w:pPr>
      <w:r>
        <w:t xml:space="preserve">Во избежание введения ограничения (приостановления) коммунальных услуг, квитанцию об оплате задолженности коммунальных услуг необходимо</w:t>
      </w:r>
      <w:r>
        <w:t xml:space="preserve"> </w:t>
      </w:r>
      <w:r>
        <w:rPr>
          <w:bCs/>
          <w:b/>
        </w:rPr>
        <w:t xml:space="preserve">представить в</w:t>
      </w:r>
      <w:r>
        <w:t xml:space="preserve"> </w:t>
      </w:r>
      <w:r>
        <w:t xml:space="preserve">ГБУ «Жилищник района Новокосино» по адресу: г.Москва, ул.Суздальская, д.34-А,</w:t>
      </w:r>
      <w:r>
        <w:t xml:space="preserve"> </w:t>
      </w:r>
      <w:r>
        <w:rPr>
          <w:bCs/>
          <w:b/>
        </w:rPr>
        <w:t xml:space="preserve">юридический отдел</w:t>
      </w:r>
      <w:r>
        <w:t xml:space="preserve">. В случае невозможности единовременной оплаты задолженности, Вы можете также обратиться в ГБУ Жилищник района Новокосино» с просьбой о заключении соглашения о реструктуризации долга, предварительно оплатив 30 % от указанной суммы долга.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http://novokosino.mos.ru/housing-and-communal-services/helpful-information/detail/9875837.html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helpful-information/detail/9875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helpful-information/detail/9875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2024-04-15T21:47:11Z</dcterms:created>
  <dcterms:modified xsi:type="dcterms:W3CDTF">2024-04-15T21:47:11Z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