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распоряжение-от-15.06.2023г."/>
    <w:p>
      <w:pPr>
        <w:pStyle w:val="Heading3"/>
      </w:pPr>
      <w:r>
        <w:t xml:space="preserve">Распоряжение от 15.06.2023г.</w:t>
      </w:r>
    </w:p>
    <w:p>
      <w:pPr>
        <w:pStyle w:val="FirstParagraph"/>
      </w:pPr>
      <w:r>
        <w:t xml:space="preserve">29.06.2023</w:t>
      </w:r>
    </w:p>
    <w:p>
      <w:pPr>
        <w:pStyle w:val="BodyText"/>
      </w:pPr>
      <w:hyperlink r:id="rId20">
        <w:r>
          <w:rPr>
            <w:rStyle w:val="Hyperlink"/>
          </w:rPr>
          <w:t xml:space="preserve">Об определении управляющей организации для временного управления жилым домом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http://novokosino.mos.ru/housing-and-communal-services/helpful-information/detail/11686261.html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88;&#1072;&#1089;&#1087;&#1086;&#1088;&#1103;&#1078;&#1077;&#1085;&#1080;&#1077;_&#1091;&#1087;&#1088;&#1072;&#1074;&#1099;_&#1088;&#1072;&#1081;&#1086;&#1085;&#1072;_&#1053;&#1086;&#1074;&#1086;&#1082;&#1086;&#1089;&#1080;&#1085;&#1086;_&#1054;&#1073;_&#1086;&#1087;&#1088;&#1077;&#1076;&#1077;&#1083;&#1077;&#1085;&#1080;&#1080;_&#1091;&#1087;&#1088;&#1072;&#1074;&#1083;&#1103;&#1102;&#1097;&#1077;&#1081;%20-%201.jpg" TargetMode="Externa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housing-and-communal-services/helpful-information/detail/116862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88;&#1072;&#1089;&#1087;&#1086;&#1088;&#1103;&#1078;&#1077;&#1085;&#1080;&#1077;_&#1091;&#1087;&#1088;&#1072;&#1074;&#1099;_&#1088;&#1072;&#1081;&#1086;&#1085;&#1072;_&#1053;&#1086;&#1074;&#1086;&#1082;&#1086;&#1089;&#1080;&#1085;&#1086;_&#1054;&#1073;_&#1086;&#1087;&#1088;&#1077;&#1076;&#1077;&#1083;&#1077;&#1085;&#1080;&#1080;_&#1091;&#1087;&#1088;&#1072;&#1074;&#1083;&#1103;&#1102;&#1097;&#1077;&#1081;%20-%201.jpg" TargetMode="Externa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housing-and-communal-services/helpful-information/detail/116862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2024-08-14T07:42:34Z</dcterms:created>
  <dcterms:modified xsi:type="dcterms:W3CDTF">2024-08-14T07:42:34Z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