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0aaf9fa9c36101140a69f564934421da6e52af"/>
    <w:p>
      <w:pPr>
        <w:pStyle w:val="Heading3"/>
      </w:pPr>
      <w:r>
        <w:t xml:space="preserve">Управой района Новокосино в целях противодействия экстремизму в первом полугодии 2018 год проведено 3 заседания Антитеррористической комиссии</w:t>
      </w:r>
    </w:p>
    <w:p>
      <w:pPr>
        <w:pStyle w:val="FirstParagraph"/>
      </w:pPr>
      <w:r>
        <w:t xml:space="preserve">27.07.2018</w:t>
      </w:r>
    </w:p>
    <w:p>
      <w:pPr>
        <w:pStyle w:val="BodyText"/>
      </w:pPr>
      <w:r>
        <w:rPr>
          <w:bCs/>
          <w:b/>
        </w:rPr>
        <w:t xml:space="preserve">Управой района Новокосино в целях противодействия терроризму в первом полугодии 2018 год проведено 3 заседания Антитеррористической комиссии на темы:</w:t>
      </w:r>
    </w:p>
    <w:p>
      <w:pPr>
        <w:pStyle w:val="BodyText"/>
      </w:pPr>
      <w:r>
        <w:t xml:space="preserve">1 «О мерах по обеспечению безопасности, общественного порядка и противодействия возможным террористическим актам в период подготовки и проведения Дня защитника Отечества и Международного женского дня- 8 Марта»</w:t>
      </w:r>
    </w:p>
    <w:p>
      <w:pPr>
        <w:pStyle w:val="BodyText"/>
      </w:pPr>
      <w:r>
        <w:t xml:space="preserve">2 «О мерах по выявлению и предотвращению угроз совершения террористических актов в период подготовки и проведения выборов Президента Российской Федерации в 2018 году».</w:t>
      </w:r>
    </w:p>
    <w:p>
      <w:pPr>
        <w:pStyle w:val="BodyText"/>
      </w:pPr>
      <w:r>
        <w:t xml:space="preserve">3 «О мерах по обеспечению антитеррористической защищенности объектов (территорий) района Новокосино города Москвы в период празднования 1 мая и 73-й годовщины Победы в Великой Отечественной войне.</w:t>
      </w:r>
    </w:p>
    <w:p>
      <w:pPr>
        <w:pStyle w:val="BodyText"/>
      </w:pPr>
      <w:r>
        <w:t xml:space="preserve">4 «Об обеспечении антитеррористической защищенности объектов, которые планируются к использованию для проведения чемпионата мира по футболу в 2018 году и мерах по ее совершенствованию».</w:t>
      </w:r>
    </w:p>
    <w:p>
      <w:pPr>
        <w:pStyle w:val="BodyText"/>
      </w:pPr>
      <w:r>
        <w:t xml:space="preserve">5 «О мерах по обеспечению безопасности и противодействия возможным террористическим актам в период проведения праздничных мероприятий, посвященных празднованию Дня России 12 июня 2018 года».</w:t>
      </w:r>
    </w:p>
    <w:p>
      <w:pPr>
        <w:pStyle w:val="BodyText"/>
      </w:pPr>
      <w:r>
        <w:t xml:space="preserve">6 «Об обеспечении антитеррористической защищенности объектов, которые планируются к использованию для проведения чемпионата мира по футболу в 2018 году».</w:t>
      </w:r>
    </w:p>
    <w:p>
      <w:pPr>
        <w:pStyle w:val="BodyText"/>
      </w:pPr>
      <w:r>
        <w:t xml:space="preserve">7 «О результатах реализации вопросов антитеррористической защищенности мест массового пребывания людей и актуализации их перечня».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http://novokosino.mos.ru/counter-terrorism/the-work-of-the-antiterrorist-commissions/detail/7475789.html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counter-terrorism/the-work-of-the-antiterrorist-commissions/detail/74757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counter-terrorism/the-work-of-the-antiterrorist-commissions/detail/74757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2023-05-19T00:56:47Z</dcterms:created>
  <dcterms:modified xsi:type="dcterms:W3CDTF">2023-05-19T00:56:47Z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