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ерроризм---7-памяток"/>
    <w:p>
      <w:pPr>
        <w:pStyle w:val="Heading3"/>
      </w:pPr>
      <w:r>
        <w:t xml:space="preserve">Терроризм - 7 памяток</w:t>
      </w:r>
    </w:p>
    <w:p>
      <w:pPr>
        <w:pStyle w:val="FirstParagraph"/>
      </w:pPr>
      <w:r>
        <w:t xml:space="preserve">17.07.2018</w:t>
      </w:r>
    </w:p>
    <w:p>
      <w:pPr>
        <w:pStyle w:val="BodyText"/>
      </w:pPr>
      <w:r>
        <w:drawing>
          <wp:inline>
            <wp:extent cx="5334000" cy="38129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e12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2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http://novokosino.mos.ru/counter-terrorism/memo-to-the-population-behavior-in-the-event-of-threats-of-a-terrorist-act/detail/7453840.html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ounter-terrorism/memo-to-the-population-behavior-in-the-event-of-threats-of-a-terrorist-act/detail/7453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ounter-terrorism/memo-to-the-population-behavior-in-the-event-of-threats-of-a-terrorist-act/detail/7453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2025-03-04T04:37:28Z</dcterms:created>
  <dcterms:modified xsi:type="dcterms:W3CDTF">2025-03-04T04:37:28Z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