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терроризму-нет"/>
    <w:p>
      <w:pPr>
        <w:pStyle w:val="Heading3"/>
      </w:pPr>
      <w:r>
        <w:t xml:space="preserve">Терроризму нет!</w:t>
      </w:r>
    </w:p>
    <w:p>
      <w:pPr>
        <w:pStyle w:val="FirstParagraph"/>
      </w:pPr>
      <w:r>
        <w:t xml:space="preserve">12.12.2023</w:t>
      </w:r>
    </w:p>
    <w:p>
      <w:pPr>
        <w:pStyle w:val="BodyText"/>
      </w:pPr>
      <w:r>
        <w:drawing>
          <wp:inline>
            <wp:extent cx="5303520" cy="38496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12-12_16-47-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3849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ovokosino.mos.ru/www/photo_2023-12-12_16-48-0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http://novokosino.mos.ru/counter-terrorism/memo-to-the-population-behavior-in-the-event-of-threats-of-a-terrorist-act/detail/12041851.html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counter-terrorism/memo-to-the-population-behavior-in-the-event-of-threats-of-a-terrorist-act/detail/12041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counter-terrorism/memo-to-the-population-behavior-in-the-event-of-threats-of-a-terrorist-act/detail/12041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2024-07-17T23:30:27Z</dcterms:created>
  <dcterms:modified xsi:type="dcterms:W3CDTF">2024-07-17T23:30:27Z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